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2BA" w:rsidRPr="004772BA" w:rsidRDefault="004772BA" w:rsidP="004772BA">
      <w:pPr>
        <w:widowControl w:val="0"/>
        <w:autoSpaceDE w:val="0"/>
        <w:autoSpaceDN w:val="0"/>
        <w:spacing w:after="0" w:line="280" w:lineRule="exact"/>
        <w:ind w:left="5670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УТВЕРЖДЕНО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80" w:lineRule="exact"/>
        <w:ind w:left="5670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Постановление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80" w:lineRule="exact"/>
        <w:ind w:left="5670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Министерства образования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80" w:lineRule="exact"/>
        <w:ind w:left="5670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Республики Беларусь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80" w:lineRule="exact"/>
        <w:ind w:left="5670"/>
        <w:jc w:val="both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widowControl w:val="0"/>
        <w:autoSpaceDE w:val="0"/>
        <w:autoSpaceDN w:val="0"/>
        <w:spacing w:after="0" w:line="280" w:lineRule="exact"/>
        <w:ind w:left="5670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03.08.2022 № 223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360" w:lineRule="auto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widowControl w:val="0"/>
        <w:autoSpaceDE w:val="0"/>
        <w:autoSpaceDN w:val="0"/>
        <w:spacing w:after="0" w:line="360" w:lineRule="auto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30"/>
        </w:rPr>
      </w:pPr>
      <w:r w:rsidRPr="004772BA">
        <w:rPr>
          <w:rFonts w:ascii="Times New Roman" w:eastAsia="SimSun" w:hAnsi="Times New Roman" w:cs="Times New Roman"/>
          <w:b/>
          <w:sz w:val="30"/>
          <w:szCs w:val="30"/>
        </w:rPr>
        <w:t>ПРОГРАММА-МИНИМУМ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кандидатского экзамена по общеобразовательной дисциплине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30"/>
        </w:rPr>
      </w:pPr>
      <w:r w:rsidRPr="004772BA">
        <w:rPr>
          <w:rFonts w:ascii="Times New Roman" w:eastAsia="SimSun" w:hAnsi="Times New Roman" w:cs="Times New Roman"/>
          <w:b/>
          <w:sz w:val="30"/>
          <w:szCs w:val="30"/>
        </w:rPr>
        <w:t>«ФИЛОСОФИЯ И МЕТОДОЛОГИЯ НАУКИ»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360" w:lineRule="auto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30"/>
        </w:rPr>
      </w:pPr>
      <w:r w:rsidRPr="004772BA">
        <w:rPr>
          <w:rFonts w:ascii="Times New Roman" w:eastAsia="SimSun" w:hAnsi="Times New Roman" w:cs="Times New Roman"/>
          <w:b/>
          <w:sz w:val="30"/>
          <w:szCs w:val="30"/>
        </w:rPr>
        <w:t>ПОЯСНИТЕЛЬНАЯ ЗАПИСКА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Настоящая программа-минимум предназначена для студентов, слушателей, осваивающих содержание образовательной программы магистратуры, непрерывной образовательной программы высшего образования; для соискателей, осваивающих содержание образовательной программы аспирантуры (адъюнктуры); для лиц, зачисленных на обучение в аспирантуру (адъюнктуру) в форме соискательства для сдачи дифференцированных зачетов и кандидатских экзаменов по общеобразовательным дисциплинам (далее – обучающиеся).</w:t>
      </w:r>
    </w:p>
    <w:p w:rsidR="004772BA" w:rsidRPr="004772BA" w:rsidRDefault="004772BA" w:rsidP="004772BA">
      <w:pPr>
        <w:widowControl w:val="0"/>
        <w:tabs>
          <w:tab w:val="left" w:pos="1800"/>
          <w:tab w:val="left" w:pos="1842"/>
          <w:tab w:val="left" w:pos="2230"/>
          <w:tab w:val="left" w:pos="2598"/>
          <w:tab w:val="left" w:pos="2664"/>
          <w:tab w:val="left" w:pos="3310"/>
          <w:tab w:val="left" w:pos="3904"/>
          <w:tab w:val="left" w:pos="4105"/>
          <w:tab w:val="left" w:pos="4331"/>
          <w:tab w:val="left" w:pos="4494"/>
          <w:tab w:val="left" w:pos="4723"/>
          <w:tab w:val="left" w:pos="4851"/>
          <w:tab w:val="left" w:pos="4943"/>
          <w:tab w:val="left" w:pos="5649"/>
          <w:tab w:val="left" w:pos="5983"/>
          <w:tab w:val="left" w:pos="6067"/>
          <w:tab w:val="left" w:pos="6329"/>
          <w:tab w:val="left" w:pos="6504"/>
          <w:tab w:val="left" w:pos="6745"/>
          <w:tab w:val="left" w:pos="7630"/>
          <w:tab w:val="left" w:pos="7923"/>
          <w:tab w:val="left" w:pos="8046"/>
          <w:tab w:val="left" w:pos="8155"/>
          <w:tab w:val="left" w:pos="8320"/>
          <w:tab w:val="left" w:pos="8442"/>
          <w:tab w:val="left" w:pos="8769"/>
          <w:tab w:val="left" w:pos="9067"/>
          <w:tab w:val="left" w:pos="963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Программа-минимум рассчитана на углубление общемировоззренческой и общеметодологической подготовки молодых ученых. В ней сохраняется сложившаяся в отечественной высшей школе традиция, согласно которой успешная подготовка научных работников высшей квалификации предполагает систематическое изучение курса философии и методологии науки и формирование на этой основе навыков рефлексивно-методологического анализа научных задач.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В современной социокультурной ситуации роль и значение философско-методологической подготовки молодых ученых еще более возрастает. Повсеместное внедрение современных информационных технологий в важнейшие сферы жизнедеятельности общества, глобализация социально-экономического развития современного социума, перманентное обострение экологических проблем, возникновение многочисленных центров региональной напряженности – эти и многие другие явления, очевидно, актуализируют проблемы философско-мировоззренческого и логико-методологического порядка. Их профессиональное и творческое осмысление требует серьезной и акцентированной философско-методологической подготовки будущих ученых и педагогов.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lastRenderedPageBreak/>
        <w:t>Актуальность такой подготовки в существенной степени определяется и теми стратегическими задачами, которые сегодня призвана решать наша страна. Долгосрочная стратегия формирования и развития модели белорусской экономики, основанной на интеллекте, требует от будущих специалистов не только глубоких профессиональных знаний, но и способности адекватно оценивать вызовы устойчивому развитию общества, как и их значение для белорусского государства, социума и каждой отдельной личности.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Общеобразовательная дисциплина «Философия и методология науки» предполагает концептуальное осмысление современных мировых процессов и призвана помочь ученому определить свои социальные и гражданские позиции, осознать, что сегодня наука предъявляет повышенные требования к личностным качествам, мировоззренческим и ценностным установкам ученых.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В современной социокультурной ситуации резко возрастает ответственность ученых за научные открытия и их последствия. Ученый выполняет множество социальных функций, является членом общества и гражданином определенного государства. Развитие современной науки открывает возможность не только «покорять» и изменять окружающий человека мир, но и вторгаться в природу самого человека: корректировать его генетическую основу или, манипулируя его сознанием, конструировать его внутренний мир, тем самым лишая человека права на свободу и выбор. Поэтому большое внимание при изучении общеобразовательной дисциплины «Философия и методология науки» уделяется конструктивно-критическому осмыслению проблем человека, науки, техники, общества и культуры, экологии и информационной революции.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Основными задачами программы-минимума являются: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достижение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обучающимися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уровня философско-методологической подготовки, необходимого для продуктивного использования потенциала философских знаний и общенаучной методологии в исследовательской работе;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формирование способности к креативному и критическому мышлению в социально-преобразовательной и профессиональной деятельности;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овладение современным стилем научно-практического и рационально-ориентированного мышления.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Освоение общеобразовательной дисциплины «Философия и методология науки» направлено на формирование у обучающихся компетенции применения методов научного познания в исследовательской деятельности, генерирования и реализации инновационных идей. Содержание указанной компетенции </w:t>
      </w:r>
      <w:r w:rsidRPr="004772BA">
        <w:rPr>
          <w:rFonts w:ascii="Times New Roman" w:eastAsia="SimSun" w:hAnsi="Times New Roman" w:cs="Times New Roman"/>
          <w:sz w:val="30"/>
          <w:szCs w:val="30"/>
        </w:rPr>
        <w:lastRenderedPageBreak/>
        <w:t>предусматривает, что обучающийся должен знать: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философские и мировоззренческие</w:t>
      </w:r>
      <w:r w:rsidRPr="004772BA">
        <w:rPr>
          <w:rFonts w:ascii="Times New Roman" w:eastAsia="SimSun" w:hAnsi="Times New Roman" w:cs="Times New Roman"/>
          <w:color w:val="FF0000"/>
          <w:sz w:val="30"/>
          <w:szCs w:val="30"/>
        </w:rPr>
        <w:t xml:space="preserve"> </w:t>
      </w:r>
      <w:r w:rsidRPr="004772BA">
        <w:rPr>
          <w:rFonts w:ascii="Times New Roman" w:eastAsia="SimSun" w:hAnsi="Times New Roman" w:cs="Times New Roman"/>
          <w:sz w:val="30"/>
          <w:szCs w:val="30"/>
        </w:rPr>
        <w:t>проблемы в контексте ценностей современной цивилизации;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концептуальные модели философско-методологического анализа науки;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философско-методологические проблемы дисциплинарн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о-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организованной науки;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концептуальное содержание и методологию междисциплинарных и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трансдисциплинарных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направлений современной науки;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комплекс системных методов и философско-методологических принципов современного научного исследования и содержание специфики их применения в профессиональной деятельности;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содержание концептуального аппарата и методики из области теории и практики аргументации;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уметь: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анализировать и оценивать содержание и уровень философск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о-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методологических проблем при решении социальных и профессиональных задач;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использовать в профессиональной исследовательской и педагогической деятельности знания о развитии современных философских направлений;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проводить критический анализ, обобщение и систематизацию научной информации, постановку целей исследования и выбор оптимальных путей и методов их достижения;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разрабатывать новые методы исследования применительно к научному, научно-производственному и педагогическому профилю деятельности;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проводить научные исследования при соблюдении принципов академической этики, признания личной ответственности за цели, средства, результаты научной работы;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проявлять способность к творчеству и научному поиску в контексте междисциплинарного подхода к решению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практикоориентированных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и фундаментальных научных проблем.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Программа-минимум ориентирована на философско-методологическое обеспечение научно-профессиональной деятельности молодых ученых и преподавателей, творческое осмысление ими соответствующей философской проблематики, имеющей непосредственное отношение к вопросам логики, методологии, философии науки и образования.</w:t>
      </w:r>
    </w:p>
    <w:p w:rsidR="004772BA" w:rsidRPr="004772BA" w:rsidRDefault="004772BA" w:rsidP="004772BA">
      <w:pPr>
        <w:widowControl w:val="0"/>
        <w:tabs>
          <w:tab w:val="left" w:pos="3096"/>
          <w:tab w:val="left" w:pos="5147"/>
          <w:tab w:val="left" w:pos="82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Отличительной особенностью общеобразовательной дисциплины «Философия и методология науки» является ее акцентированная направленность на проблематику и содержательные особенности </w:t>
      </w:r>
      <w:r w:rsidRPr="004772BA">
        <w:rPr>
          <w:rFonts w:ascii="Times New Roman" w:eastAsia="SimSun" w:hAnsi="Times New Roman" w:cs="Times New Roman"/>
          <w:sz w:val="30"/>
          <w:szCs w:val="30"/>
        </w:rPr>
        <w:lastRenderedPageBreak/>
        <w:t xml:space="preserve">современной философско-методологической мысли, на изучение наиболее значительных и актуальных идей и концепций, разработанных в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постклассической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философии и методологии науки, что позволяет сформировать у обучающихся основы рефлексивной культуры мышления.</w:t>
      </w:r>
      <w:proofErr w:type="gramEnd"/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Изучение общеобразовательной дисциплины «Философия и методология науки» рассчитано на 124 часа, в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т.ч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72 аудиторных часа </w:t>
      </w:r>
      <w:r w:rsidRPr="004772BA">
        <w:rPr>
          <w:rFonts w:ascii="Times New Roman" w:eastAsia="SimSun" w:hAnsi="Times New Roman" w:cs="Times New Roman"/>
          <w:sz w:val="30"/>
          <w:szCs w:val="30"/>
        </w:rPr>
        <w:br/>
        <w:t xml:space="preserve">(40 часов лекций и 32 часа семинарских занятий), 52 часа самостоятельной работы, в которую включены часы на подготовку к кандидатскому экзамену по общеобразовательной дисциплине «Философия и методология науки», в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т.ч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16 часов – на написание реферата к кандидатскому экзамену по общеобразовательной дисциплине «Философия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и методология науки».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SimSun" w:hAnsi="Times New Roman" w:cs="Times New Roman"/>
          <w:b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b/>
          <w:sz w:val="30"/>
          <w:szCs w:val="30"/>
          <w:lang w:eastAsia="ru-RU"/>
        </w:rPr>
        <w:t>ПРИМЕРНЫЙ ТЕМАТИЧЕСКИЙ ПЛАН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80" w:lineRule="exact"/>
        <w:jc w:val="center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общеобразовательной дисциплины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80" w:lineRule="exact"/>
        <w:jc w:val="center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«Философия и методология науки»</w:t>
      </w:r>
    </w:p>
    <w:tbl>
      <w:tblPr>
        <w:tblW w:w="95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"/>
        <w:gridCol w:w="3316"/>
        <w:gridCol w:w="1208"/>
        <w:gridCol w:w="1558"/>
        <w:gridCol w:w="1961"/>
      </w:tblGrid>
      <w:tr w:rsidR="004772BA" w:rsidRPr="004772BA" w:rsidTr="007A5621">
        <w:trPr>
          <w:trHeight w:val="366"/>
          <w:tblHeader/>
          <w:jc w:val="center"/>
        </w:trPr>
        <w:tc>
          <w:tcPr>
            <w:tcW w:w="145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3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разделов</w:t>
            </w:r>
            <w:proofErr w:type="spellEnd"/>
          </w:p>
        </w:tc>
        <w:tc>
          <w:tcPr>
            <w:tcW w:w="47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CA89A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Количество</w:t>
            </w:r>
            <w:proofErr w:type="spellEnd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аудиторных</w:t>
            </w:r>
            <w:proofErr w:type="spellEnd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часов</w:t>
            </w:r>
            <w:proofErr w:type="spellEnd"/>
          </w:p>
        </w:tc>
      </w:tr>
      <w:tr w:rsidR="004772BA" w:rsidRPr="004772BA" w:rsidTr="007A5621">
        <w:trPr>
          <w:trHeight w:val="366"/>
          <w:tblHeader/>
          <w:jc w:val="center"/>
        </w:trPr>
        <w:tc>
          <w:tcPr>
            <w:tcW w:w="145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Лекции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Семинары</w:t>
            </w:r>
            <w:proofErr w:type="spellEnd"/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CA89A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Всего</w:t>
            </w:r>
            <w:proofErr w:type="spellEnd"/>
          </w:p>
        </w:tc>
      </w:tr>
      <w:tr w:rsidR="004772BA" w:rsidRPr="004772BA" w:rsidTr="007A5621">
        <w:trPr>
          <w:trHeight w:val="641"/>
          <w:jc w:val="center"/>
        </w:trPr>
        <w:tc>
          <w:tcPr>
            <w:tcW w:w="14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Раздел</w:t>
            </w:r>
            <w:proofErr w:type="spellEnd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>Философия и ценности современной цивилизации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CA89A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4772BA" w:rsidRPr="004772BA" w:rsidTr="007A5621">
        <w:trPr>
          <w:trHeight w:val="948"/>
          <w:jc w:val="center"/>
        </w:trPr>
        <w:tc>
          <w:tcPr>
            <w:tcW w:w="14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Раздел</w:t>
            </w:r>
            <w:proofErr w:type="spellEnd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Философско-методологический</w:t>
            </w:r>
            <w:proofErr w:type="spellEnd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анализ</w:t>
            </w:r>
            <w:proofErr w:type="spellEnd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науки</w:t>
            </w:r>
            <w:proofErr w:type="spellEnd"/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CA89A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4772BA" w:rsidRPr="004772BA" w:rsidTr="007A5621">
        <w:trPr>
          <w:trHeight w:val="3245"/>
          <w:jc w:val="center"/>
        </w:trPr>
        <w:tc>
          <w:tcPr>
            <w:tcW w:w="14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Раздел</w:t>
            </w:r>
            <w:proofErr w:type="spellEnd"/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III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Философско-методологические проблемы дисциплинарно и </w:t>
            </w:r>
            <w:proofErr w:type="spellStart"/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>междисциплинарно</w:t>
            </w:r>
            <w:proofErr w:type="spellEnd"/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>-организованной науки</w:t>
            </w:r>
          </w:p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>Модуль А. Философия естествознания и техники</w:t>
            </w:r>
          </w:p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>Модуль Б. Философия социально-гуманитарного познания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CA89A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4772BA" w:rsidRPr="004772BA" w:rsidTr="007A5621">
        <w:trPr>
          <w:trHeight w:val="683"/>
          <w:jc w:val="center"/>
        </w:trPr>
        <w:tc>
          <w:tcPr>
            <w:tcW w:w="14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Раздел </w:t>
            </w:r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772BA" w:rsidRPr="004772BA" w:rsidRDefault="004772BA" w:rsidP="004772BA">
            <w:pPr>
              <w:widowControl w:val="0"/>
              <w:tabs>
                <w:tab w:val="left" w:pos="24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Философия, наука, человек в </w:t>
            </w:r>
            <w:r w:rsidRPr="004772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XXI</w:t>
            </w: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столетии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CA89A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4772BA" w:rsidRPr="004772BA" w:rsidTr="007A5621">
        <w:trPr>
          <w:trHeight w:val="254"/>
          <w:jc w:val="center"/>
        </w:trPr>
        <w:tc>
          <w:tcPr>
            <w:tcW w:w="4773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CA89A"/>
            </w:tcBorders>
            <w:shd w:val="clear" w:color="auto" w:fill="auto"/>
            <w:vAlign w:val="center"/>
            <w:hideMark/>
          </w:tcPr>
          <w:p w:rsidR="004772BA" w:rsidRPr="004772BA" w:rsidRDefault="004772BA" w:rsidP="004772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2BA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</w:tr>
    </w:tbl>
    <w:p w:rsidR="004772BA" w:rsidRPr="004772BA" w:rsidRDefault="004772BA" w:rsidP="004772BA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Приведенный примерный тематический план общеобразовательной дисциплины «Философия и методология науки» представляет собой самую общую ее структурно-содержательную модель, одну из возможных версий содержательно-тематической развертки. Руководствуясь содержанием программы-минимума кандидатского экзамена по общеобразовательной дисциплине «Философия и методология науки», </w:t>
      </w:r>
      <w:r w:rsidRPr="004772BA">
        <w:rPr>
          <w:rFonts w:ascii="Times New Roman" w:eastAsia="SimSun" w:hAnsi="Times New Roman" w:cs="Times New Roman"/>
          <w:sz w:val="30"/>
          <w:szCs w:val="30"/>
        </w:rPr>
        <w:lastRenderedPageBreak/>
        <w:t xml:space="preserve">учреждения образования и организации, реализующие образовательные программы магистратуры и (или) аспирантуры (адъюнктуры), разрабатывают учебную программу с учетом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профилизации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и особенностей профессиональной деятельности по специальностям подготовки.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В программе-минимуме принцип вариативности философск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о-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методологической подготовки обучающихся с учетом профиля их научно- профессиональной ориентации реализуется посредством модульной дифференциации проблемно-содержательных аспектов философии и методологии науки.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В этой связи предлагается два модуля, призванных адаптировать наиболее актуальные и фундаментальные аспекты философско-методологической проблематики к потребностям естественнонаучного и технического и социально-гуманитарного профилей.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Один из модулей ориентирован на изучение новейших тенденций в развитии современной науки, предполагающих выявление специфики междисциплинарных и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трансдисциплинарных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направлений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в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ее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социодинамике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Конечно, предложенная дифференциация выступает самой общей схемой учета конкретно-профессиональных требований в процессе изучения общеобразовательной дисциплины «Философия и методология науки». Дальнейшая конкретизация и содержательное углубление этой схемы могут быть осуществлены в учреждениях образования и научных организациях в соответствии с их спецификой на основе сохранения базовых требований программы-минимума.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В программе-минимуме сделан акцент не на готовых решениях, а на способах постановки научных проблем, в решение которых призваны внести свой вклад будущие ученые и преподаватели. Реализация содержания программы-минимума предполагает значительный объем самостоятельной работы обучающихся по осмыслению и анализу предложенной литературы (основной и дополнительной) и авторской интерпретации наиболее важных и актуальных проблем современной философии и методологии науки с учетом профиля выполняемых ими диссертационных исследований. Для управления самостоятельной работой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обучающихся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и организации контрольно-оценочной деятельности в процессе изучения общеобразовательной дисциплины «Философия и методология науки» профессорско-преподавательскому составу рекомендуется использовать рейтинговые, кредитно-модульные системы оценки учебной и исследовательской деятельности обучающихся, вариативные модели управляемой самостоятельной работы, учебно-методические комплексы. Одной из новаций программы-минимума является акцент на необходимости существенной активизации творческой </w:t>
      </w:r>
      <w:r w:rsidRPr="004772BA">
        <w:rPr>
          <w:rFonts w:ascii="Times New Roman" w:eastAsia="SimSun" w:hAnsi="Times New Roman" w:cs="Times New Roman"/>
          <w:sz w:val="30"/>
          <w:szCs w:val="30"/>
        </w:rPr>
        <w:lastRenderedPageBreak/>
        <w:t>самостоятельной работы. Эта работа осуществляется, прежде всего, в процессе подготовки реферата с последующей его защитой при сдаче кандидатского экзамена по общеобразовательной дисциплине «Философия и методология науки».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Опыт работы с молодыми учеными, накопленный во многих учебных и научных центрах Республики Беларусь и стран СНГ, свидетельствует о том, что подготовка реферата – очень важный и значимый компонент в системе их философско-методологической и профессиональной подготовки. Он требует не только от обучающегося, но и от его научного руководителя больших затрат времени и серьезного внимания к выбору темы реферата, а также информационно-теоретическому обеспечению его выполнения на надлежащем уровне. В часы самостоятельной работы (52 часа) включается работа по подготовке реферата к сдаче кандидатского экзамена по общеобразовательной дисциплине «Философия и методология науки» в объеме не менее 16 часов.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Осознавая принципиальную важность этой формы освоения основного содержания общеобразовательной дисциплины «Философия и методология науки» и качественной подготовки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обучающихся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к сдаче кандидатского экзамена по общеобразовательной дисциплине «Философия и методология науки», рекомендуется следующая схема распределения нагрузки профессорско-преподавательского состава, связанной с подготовкой реферата: 1) консультирование обучающегося в процессе подготовки им реферата – 2 часа; 2) рецензирование реферата – 3 часа.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360" w:lineRule="exact"/>
        <w:jc w:val="both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b/>
          <w:sz w:val="30"/>
          <w:szCs w:val="30"/>
          <w:lang w:eastAsia="ru-RU"/>
        </w:rPr>
        <w:t>СОДЕРЖАНИЕ ОБЩЕОБРАЗОВАТЕЛЬНОЙ ДИСЦИПЛИНЫ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30"/>
        </w:rPr>
      </w:pPr>
      <w:r w:rsidRPr="004772BA">
        <w:rPr>
          <w:rFonts w:ascii="Times New Roman" w:eastAsia="SimSun" w:hAnsi="Times New Roman" w:cs="Times New Roman"/>
          <w:b/>
          <w:sz w:val="30"/>
          <w:szCs w:val="30"/>
        </w:rPr>
        <w:t>«ФИЛОСОФИЯ И МЕТОДОЛОГИЯ НАУКИ»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30"/>
        </w:rPr>
      </w:pPr>
      <w:r w:rsidRPr="004772BA">
        <w:rPr>
          <w:rFonts w:ascii="Times New Roman" w:eastAsia="SimSun" w:hAnsi="Times New Roman" w:cs="Times New Roman"/>
          <w:b/>
          <w:sz w:val="30"/>
          <w:szCs w:val="30"/>
        </w:rPr>
        <w:t xml:space="preserve">РАЗДЕЛ </w:t>
      </w:r>
      <w:r w:rsidRPr="004772BA">
        <w:rPr>
          <w:rFonts w:ascii="Times New Roman" w:eastAsia="SimSun" w:hAnsi="Times New Roman" w:cs="Times New Roman"/>
          <w:b/>
          <w:sz w:val="30"/>
          <w:szCs w:val="30"/>
          <w:lang w:val="en-US"/>
        </w:rPr>
        <w:t>I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30"/>
        </w:rPr>
      </w:pPr>
      <w:r w:rsidRPr="004772BA">
        <w:rPr>
          <w:rFonts w:ascii="Times New Roman" w:eastAsia="SimSun" w:hAnsi="Times New Roman" w:cs="Times New Roman"/>
          <w:b/>
          <w:sz w:val="30"/>
          <w:szCs w:val="30"/>
        </w:rPr>
        <w:t>ФИЛОСОФИЯ И ЦЕННОСТИ СОВРЕМЕННОЙ ЦИВИЛИЗАЦИИ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keepNext/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>Статус и предназначение философии в жизни</w:t>
      </w:r>
    </w:p>
    <w:p w:rsidR="004772BA" w:rsidRPr="004772BA" w:rsidRDefault="004772BA" w:rsidP="004772BA">
      <w:pPr>
        <w:keepNext/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>современного общества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widowControl w:val="0"/>
        <w:tabs>
          <w:tab w:val="left" w:pos="864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Многомерность феномена философии. Природа философских проблем. Проблема научности философии. Социокультурный статус и функции философии в современном мире культурного многообразия. Роль философии в формировании ценностных ориентаций личности и принципов современного научного мышления. Мировоззренческие основания жизнедеятельности социума и личности. Основные </w:t>
      </w:r>
      <w:r w:rsidRPr="004772BA">
        <w:rPr>
          <w:rFonts w:ascii="Times New Roman" w:eastAsia="SimSun" w:hAnsi="Times New Roman" w:cs="Times New Roman"/>
          <w:sz w:val="30"/>
          <w:szCs w:val="30"/>
        </w:rPr>
        <w:lastRenderedPageBreak/>
        <w:t>исследовательские стратегии в современной философии. Специфика философской аргументац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ии и ее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роль в жизни современного общества.</w:t>
      </w:r>
    </w:p>
    <w:p w:rsidR="004772BA" w:rsidRPr="004772BA" w:rsidRDefault="004772BA" w:rsidP="004772BA">
      <w:pPr>
        <w:widowControl w:val="0"/>
        <w:tabs>
          <w:tab w:val="left" w:pos="8647"/>
        </w:tabs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keepNext/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>Философия природы в эпоху экологических вызовов современности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Понятие природы и его полисемантический характер. Самоорганизация и развитие природы. Природа как среда обитания человека. Естественная и искусственная среда обитания. Природно-географическая среда как базовый фактор социальной эволюции. Взаимодействие природы и общества на различных этапах исторического процесса. Проблема устойчивого развития системы «общество – природа». Концепция «устойчивого развития» и ее эволюция в условиях обострения глобальных проблем современности. Феномен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экологизации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науки. </w:t>
      </w:r>
    </w:p>
    <w:p w:rsidR="004772BA" w:rsidRPr="004772BA" w:rsidRDefault="004772BA" w:rsidP="004772BA">
      <w:pPr>
        <w:widowControl w:val="0"/>
        <w:tabs>
          <w:tab w:val="left" w:pos="2439"/>
          <w:tab w:val="left" w:pos="4044"/>
          <w:tab w:val="left" w:pos="4685"/>
          <w:tab w:val="left" w:pos="5572"/>
          <w:tab w:val="left" w:pos="8599"/>
          <w:tab w:val="left" w:pos="864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Концепция биосферы и современная теория эволюции. Понятие ноосферы. Идея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коэволюции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человека и природы.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Коэволюционный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императив и экологические ценности современной цивилизации. </w:t>
      </w:r>
    </w:p>
    <w:p w:rsidR="004772BA" w:rsidRPr="004772BA" w:rsidRDefault="004772BA" w:rsidP="004772BA">
      <w:pPr>
        <w:widowControl w:val="0"/>
        <w:tabs>
          <w:tab w:val="left" w:pos="8647"/>
        </w:tabs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keepNext/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>Философия глобального эволюционизма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widowControl w:val="0"/>
        <w:tabs>
          <w:tab w:val="left" w:pos="864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Системно-эволюционная парадигма в современной философии и науке. Динамизм бытия: движение и развитие. Идея эволюции в неорганической природе и теория нестационарной Вселенной. Эвристический потенциал глобального эволюционизма и проблемы развития современной научной картины мира. </w:t>
      </w:r>
    </w:p>
    <w:p w:rsidR="004772BA" w:rsidRPr="004772BA" w:rsidRDefault="004772BA" w:rsidP="004772BA">
      <w:pPr>
        <w:widowControl w:val="0"/>
        <w:tabs>
          <w:tab w:val="left" w:pos="864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Проблема развития как предмет философской рефлексии. Диалектика как философская теория развития. Социальная диалектика, ее особенности и мировоззренческий статус.</w:t>
      </w:r>
    </w:p>
    <w:p w:rsidR="004772BA" w:rsidRPr="004772BA" w:rsidRDefault="004772BA" w:rsidP="004772BA">
      <w:pPr>
        <w:widowControl w:val="0"/>
        <w:tabs>
          <w:tab w:val="left" w:pos="8647"/>
        </w:tabs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keepNext/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>Проблема человека и антропологический поворот в современной философии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widowControl w:val="0"/>
        <w:tabs>
          <w:tab w:val="left" w:pos="8647"/>
        </w:tabs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Философская антропология и основные стратегии познания человека в философии и науке. Многомерность феномена человека. Образы человека в истории философии и культуры. Идея синтеза естественных, гуманитарных и технических наук в учении о человеке. Аксиологические параметры бытия человека в мире. Антропологический кризис как явление современной техногенной цивилизации.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Трансгуманизм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и перспективы человека.</w:t>
      </w:r>
    </w:p>
    <w:p w:rsidR="004772BA" w:rsidRPr="004772BA" w:rsidRDefault="004772BA" w:rsidP="004772BA">
      <w:pPr>
        <w:widowControl w:val="0"/>
        <w:tabs>
          <w:tab w:val="left" w:pos="8647"/>
        </w:tabs>
        <w:autoSpaceDE w:val="0"/>
        <w:autoSpaceDN w:val="0"/>
        <w:spacing w:after="0" w:line="360" w:lineRule="exact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keepNext/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lastRenderedPageBreak/>
        <w:t>Актуальные проблемы социальной философии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widowControl w:val="0"/>
        <w:tabs>
          <w:tab w:val="left" w:pos="8647"/>
        </w:tabs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Основные сферы обществ, их сущность и значение. Понятие и виды социальной структуры общества. Современные концепции социальной стратификации.</w:t>
      </w:r>
    </w:p>
    <w:p w:rsidR="004772BA" w:rsidRPr="004772BA" w:rsidRDefault="004772BA" w:rsidP="004772BA">
      <w:pPr>
        <w:widowControl w:val="0"/>
        <w:tabs>
          <w:tab w:val="left" w:pos="8647"/>
        </w:tabs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Основные стратегии исследования общества в современной философии. </w:t>
      </w:r>
    </w:p>
    <w:p w:rsidR="004772BA" w:rsidRPr="004772BA" w:rsidRDefault="004772BA" w:rsidP="004772BA">
      <w:pPr>
        <w:widowControl w:val="0"/>
        <w:tabs>
          <w:tab w:val="left" w:pos="8647"/>
        </w:tabs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Проблема источника социальной динамики и варианты ее философской интерпретации. Особенности социальной динамики в условиях становления информационного общества.</w:t>
      </w:r>
    </w:p>
    <w:p w:rsidR="004772BA" w:rsidRPr="004772BA" w:rsidRDefault="004772BA" w:rsidP="004772BA">
      <w:pPr>
        <w:widowControl w:val="0"/>
        <w:tabs>
          <w:tab w:val="left" w:pos="8647"/>
        </w:tabs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Основные понятия и этапы развития философии истории. Основные модели периодизации истории. Понятие и критерии социального прогресса. </w:t>
      </w:r>
    </w:p>
    <w:p w:rsidR="004772BA" w:rsidRPr="004772BA" w:rsidRDefault="004772BA" w:rsidP="004772BA">
      <w:pPr>
        <w:widowControl w:val="0"/>
        <w:tabs>
          <w:tab w:val="left" w:pos="8647"/>
        </w:tabs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Понятие цивилизации в социально-философской традиции. История как цивилизационный процесс. Локальные цивилизации и сохранение культурно-цивилизационной идентичности в современном мире. Доиндустриальный (традиционный), индустриальный и постиндустриальный типы цивилизационного развития. Феномен информационного общества. </w:t>
      </w:r>
    </w:p>
    <w:p w:rsidR="004772BA" w:rsidRPr="004772BA" w:rsidRDefault="004772BA" w:rsidP="004772BA">
      <w:pPr>
        <w:widowControl w:val="0"/>
        <w:tabs>
          <w:tab w:val="left" w:pos="8647"/>
        </w:tabs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Проблема исторического самоопределения Беларуси и цивилизационные приоритеты развития современного белорусского общества.</w:t>
      </w:r>
    </w:p>
    <w:p w:rsidR="004772BA" w:rsidRPr="004772BA" w:rsidRDefault="004772BA" w:rsidP="004772BA">
      <w:pPr>
        <w:keepNext/>
        <w:widowControl w:val="0"/>
        <w:tabs>
          <w:tab w:val="left" w:pos="8647"/>
        </w:tabs>
        <w:autoSpaceDE w:val="0"/>
        <w:autoSpaceDN w:val="0"/>
        <w:adjustRightInd w:val="0"/>
        <w:spacing w:after="0" w:line="360" w:lineRule="exact"/>
        <w:jc w:val="both"/>
        <w:outlineLvl w:val="1"/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</w:pPr>
    </w:p>
    <w:p w:rsidR="004772BA" w:rsidRPr="004772BA" w:rsidRDefault="004772BA" w:rsidP="004772BA">
      <w:pPr>
        <w:keepNext/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>Философия культуры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widowControl w:val="0"/>
        <w:tabs>
          <w:tab w:val="left" w:pos="8647"/>
        </w:tabs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Современные проблемы философии культуры. Понятие культуры. Основные парадигмы философского анализа культуры. Структура культуры и ее основные функции. Культура как процесс: система детерминант культурного развития. </w:t>
      </w:r>
    </w:p>
    <w:p w:rsidR="004772BA" w:rsidRPr="004772BA" w:rsidRDefault="004772BA" w:rsidP="004772BA">
      <w:pPr>
        <w:widowControl w:val="0"/>
        <w:tabs>
          <w:tab w:val="left" w:pos="8647"/>
        </w:tabs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Типология культуры. Субкультура и ее варианты. Феномены элитарной и массовой культуры.</w:t>
      </w:r>
    </w:p>
    <w:p w:rsidR="004772BA" w:rsidRPr="004772BA" w:rsidRDefault="004772BA" w:rsidP="004772BA">
      <w:pPr>
        <w:widowControl w:val="0"/>
        <w:tabs>
          <w:tab w:val="left" w:pos="8647"/>
        </w:tabs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Культура и ценностные формы сознания. Мораль как форма нормативной регуляции человеческого поведения. Искусство и специфика эстетического отношения человека к миру. Религия как форма духовного освоения реальности. Метаморфозы культуры в современном обществе.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30"/>
        </w:rPr>
      </w:pPr>
      <w:r w:rsidRPr="004772BA">
        <w:rPr>
          <w:rFonts w:ascii="Times New Roman" w:eastAsia="SimSun" w:hAnsi="Times New Roman" w:cs="Times New Roman"/>
          <w:b/>
          <w:sz w:val="30"/>
          <w:szCs w:val="30"/>
        </w:rPr>
        <w:t xml:space="preserve">РАЗДЕЛ </w:t>
      </w:r>
      <w:r w:rsidRPr="004772BA">
        <w:rPr>
          <w:rFonts w:ascii="Times New Roman" w:eastAsia="SimSun" w:hAnsi="Times New Roman" w:cs="Times New Roman"/>
          <w:b/>
          <w:sz w:val="30"/>
          <w:szCs w:val="30"/>
          <w:lang w:val="en-US"/>
        </w:rPr>
        <w:t>II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30"/>
        </w:rPr>
      </w:pPr>
      <w:r w:rsidRPr="004772BA">
        <w:rPr>
          <w:rFonts w:ascii="Times New Roman" w:eastAsia="SimSun" w:hAnsi="Times New Roman" w:cs="Times New Roman"/>
          <w:b/>
          <w:sz w:val="30"/>
          <w:szCs w:val="30"/>
        </w:rPr>
        <w:t>ФИЛОСОФСКО-МЕТОДОЛОГИЧЕСКИЙ АНАЛИЗ НАУКИ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lastRenderedPageBreak/>
        <w:t>Наука как важнейшая форма познания в современном мире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Понятие науки. Наука как деятельность, социальный институт и система знания. Формы рефлексивного осмысления научного познания: теория познания, методология и логика науки. Проблемное поле философии науки. Научное и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вненаучное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познание. Специфика научного познания. Роль науки в жизни современного общества и в формировании личности. 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Наука в ее историческом развитии. Проблема начала науки. Протонаука в структуре традиционных цивилизаций. Античный идеал науки. Становление первых научных программ в античной культуре. Зарождение опытных наук. Оформление дисциплинарно-организованной науки в культуре эпохи Возрождения и Нового времени. Понятие научной рациональности. Классический, неклассический и постнеклассический этапы развития науки. Основные социокультурные и методологические предпосылки становления современной науки. Феномен паранауки, условия его возникновения и развития. Эзотеризм и девиантная наука.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360" w:lineRule="exact"/>
        <w:jc w:val="both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>Структура и динамика научного познания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Эмпирический и теоретический уровни научного познания, их единство и различие. Структура эмпирического исследования. Понятие эмпирического базиса научной дисциплины. Факт как форма научного знания. Специфика эмпирических обобщений и закономерностей.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Понятие научной теории. Абстрактные объекты теории и их системная организация. «Идеальные объекты» в структуре научной теории. Функции научной теории. Проблема и гипотеза как формы научного поиска и роста знания.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Метатеоретические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основания науки. Научная картина мира как характеристика предметно-онтологических структур научного исследования. Идеалы и нормы науки. Понятие стиля научного мышления. Философские основания науки и проблема интеграции научного знания в культуру эпохи.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Диалектика развивающейся науки. Кумулятивные и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антикумулятивные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теории научного прогресса. Проблема рациональной реконструкции динамики научного знания и системная природа научного прогресса. Развитие науки как единство процессов дифференциации и интеграции научного знания. Экстенсивные и интенсивные этапы в развитии научной дисциплины. Природа научной революции. Типы научных революций. Современные стратегии развития научного знания.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lastRenderedPageBreak/>
        <w:t xml:space="preserve">Интегративные тенденции в развитии науки и перспективы синергетического стиля мышления. Условия применения синергетической методологии в научном познании. </w:t>
      </w:r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Синергетика и</w:t>
      </w:r>
      <w:r w:rsidRPr="004772BA">
        <w:rPr>
          <w:rFonts w:ascii="Times New Roman" w:eastAsia="SimSun" w:hAnsi="Times New Roman" w:cs="Times New Roman"/>
          <w:bCs/>
          <w:sz w:val="30"/>
          <w:szCs w:val="30"/>
          <w:lang w:eastAsia="ru-RU"/>
        </w:rPr>
        <w:t xml:space="preserve"> </w:t>
      </w:r>
      <w:proofErr w:type="spellStart"/>
      <w:r w:rsidRPr="004772BA">
        <w:rPr>
          <w:rFonts w:ascii="Times New Roman" w:eastAsia="SimSun" w:hAnsi="Times New Roman" w:cs="Times New Roman"/>
          <w:bCs/>
          <w:sz w:val="30"/>
          <w:szCs w:val="30"/>
          <w:lang w:eastAsia="ru-RU"/>
        </w:rPr>
        <w:t>парадигмальные</w:t>
      </w:r>
      <w:proofErr w:type="spellEnd"/>
      <w:r w:rsidRPr="004772BA">
        <w:rPr>
          <w:rFonts w:ascii="Times New Roman" w:eastAsia="SimSun" w:hAnsi="Times New Roman" w:cs="Times New Roman"/>
          <w:bCs/>
          <w:sz w:val="30"/>
          <w:szCs w:val="30"/>
          <w:lang w:eastAsia="ru-RU"/>
        </w:rPr>
        <w:t xml:space="preserve"> сдвиги в</w:t>
      </w:r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 xml:space="preserve"> современной научной картине мира. </w:t>
      </w:r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Методология нелинейного моделирования в современной науке.</w:t>
      </w:r>
    </w:p>
    <w:p w:rsidR="004772BA" w:rsidRPr="004772BA" w:rsidRDefault="004772BA" w:rsidP="004772BA">
      <w:pPr>
        <w:widowControl w:val="0"/>
        <w:tabs>
          <w:tab w:val="left" w:pos="2428"/>
          <w:tab w:val="left" w:pos="4071"/>
          <w:tab w:val="left" w:pos="4503"/>
          <w:tab w:val="left" w:pos="5950"/>
          <w:tab w:val="left" w:pos="6989"/>
          <w:tab w:val="left" w:pos="7440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Дисциплинарные, междисциплинарные и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трансдисциплинарные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подходы в развитии современной науки. Критерии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междисциплинарности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. 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360" w:lineRule="exact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>Методологический инструментарий современной науки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Понятие метода и методологии. Многоуровневая концепция методологического знания. Специфика философско-методологического анализа науки. Статус и функции общенаучной методологии познания.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Частнонаучная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методология. Методика и техника научного исследования. 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Сущность системного подхода как общенаучной методологической программы. Становление нелинейной методологии познания. Плюрализм современных методологических стратегий и методологические новации в научном познании. Возможности и перспективы междисциплинарной методологии. 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Научное исследование в методологическом осмыслении. Объект и предмет исследования. Цель и задачи в структуре научного исследования. Средства и методы исследования. Структура, механизмы обоснования и критерии научного метода. Методы эмпирического исследования: наблюдение, описание, измерение, эксперимент. Методы теоретического исследования: идеализация, формализация, мысленный эксперимент, гипотетико-дедуктивный метод, метод математической гипотезы.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Логика, риторика и диалектика науки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Формальная и неформальная логика в науке. Правила классической формальной логики (тождества,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непротиворечия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исключенного третьего). Принцип достаточного основания. Определение понятия и его логические правила. Современная формальная логика, математика, логическое программирование, искусственный интеллект. 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Диалектическая логика Гегеля и марксизма. Принципы марксистской диалектической логики: объективность рассмотрения, всесторонность анализа, историзм, конкретность истины.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Категории диалектической логики: единичное и общее, содержание и форма, возможность, вероятность, виртуальность, структура, элемент, система, явление и сущность, причина и следствие, закон и их использование в науке.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Современные версии диалектики. 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lastRenderedPageBreak/>
        <w:t xml:space="preserve">Риторика науки. Научный дискурс и текст. Диссертация, автореферат и резюме диссертации как научные тексты. Методика написания диссертации. </w:t>
      </w:r>
    </w:p>
    <w:p w:rsidR="004772BA" w:rsidRPr="004772BA" w:rsidRDefault="004772BA" w:rsidP="004772BA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 xml:space="preserve">Аргументация, ее структура и функции. Специфика аргументации в естественных, </w:t>
      </w:r>
      <w:proofErr w:type="spellStart"/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>социогуманитарных</w:t>
      </w:r>
      <w:proofErr w:type="spellEnd"/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 xml:space="preserve"> и технических науках. Проблема истины и критериев достоверности научного знания. Обоснование результатов исследования. Виды обоснования (доказательство, подтверждение, интерпретация, объяснение и др.). Методы систематизации научных знаний. Язык науки. Определение и его роль в формировании научной терминологии. Объектный язык и метаязык.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 xml:space="preserve">Наука как социальный институт и доминантная ценность </w:t>
      </w:r>
      <w:proofErr w:type="gramStart"/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>в</w:t>
      </w:r>
      <w:proofErr w:type="gramEnd"/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 xml:space="preserve"> </w:t>
      </w:r>
    </w:p>
    <w:p w:rsidR="004772BA" w:rsidRPr="004772BA" w:rsidRDefault="004772BA" w:rsidP="004772BA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>современной культуре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Эволюция организационных форм науки. Наука как система фундаментальных и прикладных исследований. Феномен социального заказа и стратегия научно-исследовательских и опытно-конструкторских разработок (НИОКР). Академическая, отраслевая и вузовская наука: цели, задачи и перспективы развития. Наука и образование. Научные школы. Проблема преемственности и смены поколений в научном сообществе. Наука в культуре Беларуси. 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Ученые в организациях. Понятие научного сообщества.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Стратификационная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структура научного сообщества и проблема «научной демократии». Научная иерархия и феномен элиты в науке. Социальная мобильность и изменение статуса ученого в современном обществе.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Коммуникация и ее специфика в современной науке. Формы научной коммуникации. Конкуренция в науке. Конфликты в науке и пути их разрешения. Проблема диалога в научном сообществе. Полемика и дискуссия как формы коммуникации в науке. Культура ведения научной дискуссии.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Наука и социальные технологии в современном обществе.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Праксеологическая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функция науки и основные виды социальных технологий: хозяйственно-экономические, политические, управленческие, образовательные. Наука и власть. Наука и политика. Наука и идеология. Проблема социальной регуляции научно-исследовательской деятельности.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Аксиологическое измерение науки. Инструментальная и мировоззренческая ценность науки. Сциентизм и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антисциентизм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в оценке настоящего и будущего науки.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Внутринаучные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ценности и социокультурная детерминация науки. Социальные ценности и нормы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научного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этоса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Амбивалентность научного сознания. Проблемы мотивации и признания в науке.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Возможности и границы науки. Творческая свобода и социальная </w:t>
      </w:r>
      <w:r w:rsidRPr="004772BA">
        <w:rPr>
          <w:rFonts w:ascii="Times New Roman" w:eastAsia="SimSun" w:hAnsi="Times New Roman" w:cs="Times New Roman"/>
          <w:sz w:val="30"/>
          <w:szCs w:val="30"/>
        </w:rPr>
        <w:lastRenderedPageBreak/>
        <w:t xml:space="preserve">ответственность ученого. Этика науки и ее роль в становлении современного типа научной рациональности. Социальный контроль над наукой. Перспективы развития и новые ценностные ориентиры современной науки. Гуманитарная, этическая и экологическая экспертизы научных проектов как особенность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постнеклассической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науки.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30"/>
        </w:rPr>
      </w:pPr>
      <w:r w:rsidRPr="004772BA">
        <w:rPr>
          <w:rFonts w:ascii="Times New Roman" w:eastAsia="SimSun" w:hAnsi="Times New Roman" w:cs="Times New Roman"/>
          <w:b/>
          <w:sz w:val="30"/>
          <w:szCs w:val="30"/>
        </w:rPr>
        <w:t xml:space="preserve">РАЗДЕЛ </w:t>
      </w:r>
      <w:r w:rsidRPr="004772BA">
        <w:rPr>
          <w:rFonts w:ascii="Times New Roman" w:eastAsia="SimSun" w:hAnsi="Times New Roman" w:cs="Times New Roman"/>
          <w:b/>
          <w:sz w:val="30"/>
          <w:szCs w:val="30"/>
          <w:lang w:val="en-US"/>
        </w:rPr>
        <w:t>III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30"/>
        </w:rPr>
      </w:pPr>
      <w:r w:rsidRPr="004772BA">
        <w:rPr>
          <w:rFonts w:ascii="Times New Roman" w:eastAsia="SimSun" w:hAnsi="Times New Roman" w:cs="Times New Roman"/>
          <w:b/>
          <w:sz w:val="30"/>
          <w:szCs w:val="30"/>
        </w:rPr>
        <w:t>ФИЛОСОФСКО-МЕТОДОЛОГИЧЕСКИЕ ПРОБЛЕМЫ ДИСЦИПЛИНАРНО И МЕЖДИСЦИПЛИНАРНО-ОРГАНИЗОВАННОЙ НАУКИ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Модуль А. Философия естествознания и техники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Специфика естественнонаучного познания. Типология системных объектов и их освоение в развивающемся естествознании. Особенности объекта, метода и познавательных средств в естествознании. Специфика языка естественных наук. 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Классическое естествознание: становление первых научных программ. Физика и ее место в структуре естественнонаучного знания. Общенаучный статус механистической картины мира в культурном пространстве классической науки.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Возникновение дисциплинарного естествознания. Особенности взаимосвязи физики, химии, биологии. Проблема единства научного знания. Взаимодействие естественных и технических наук.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Неклассическое естествознание: революционные изменения в физике конца 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XIX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– первой половины ХХ века. Философские аспекты специальной и общей теории относительности, квантовой механики и космологии. Генетическая революция в биологии и становление синтетической теории эволюции. Кибернетика и общая теория систем, их роль в изменении стиля научного мышления.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Деятельностный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подход как методологическая основа неклассического естествознания.</w:t>
      </w:r>
    </w:p>
    <w:p w:rsidR="004772BA" w:rsidRPr="004772BA" w:rsidRDefault="004772BA" w:rsidP="004772BA">
      <w:pPr>
        <w:widowControl w:val="0"/>
        <w:tabs>
          <w:tab w:val="left" w:pos="38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Постнеклассическое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естествознание и поиск нового типа рациональности. Исторически развивающиеся,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человекоразмерные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объекты, комплексные системы как объекты исследования в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постнеклассическом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естествознании. Возможности и перспективы междисциплинарной методологии. Междисциплинарный статус синергетики и ее место в культурном пространстве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постнеклассической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науки. Историческое развитие естественнонаучного познания: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от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ценностно-нейтрального к этически и аксиологически нагруженному знанию.</w:t>
      </w:r>
    </w:p>
    <w:p w:rsidR="004772BA" w:rsidRPr="004772BA" w:rsidRDefault="004772BA" w:rsidP="004772BA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SimSun" w:hAnsi="Times New Roman" w:cs="Times New Roman"/>
          <w:b/>
          <w:bCs/>
          <w:i/>
          <w:iCs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 xml:space="preserve">Исторические и теоретические предпосылки возникновения философии техники. Предмет и структура философии техники. Техника </w:t>
      </w:r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lastRenderedPageBreak/>
        <w:t xml:space="preserve">как объект философской рефлексии. Философия техники и техническая рациональность. Историческая эволюция понятия техники и его современные интерпретации.  Проблема технической реальности. Функции техники, ее роль и статус в истории цивилизации. Генезис и </w:t>
      </w:r>
      <w:proofErr w:type="spellStart"/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>социодинамика</w:t>
      </w:r>
      <w:proofErr w:type="spellEnd"/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 xml:space="preserve"> </w:t>
      </w:r>
      <w:proofErr w:type="spellStart"/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>техносферы</w:t>
      </w:r>
      <w:proofErr w:type="spellEnd"/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>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Человек в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техносфере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Становление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техноструктуры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XXI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века. Глобализация технических систем. Понятие технополисов и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технопопуляций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Нанотехнологии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и биотехнологии.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Проблема оценки экономических, социокультурных и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социоэкологических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последствий развития техники. Информационн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о-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компьютерная революция в ракурсе философско-методологического анализа.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Инженерное мышление и формирование технократических представлений о развитии общества. Научное открытие. Изобретательская и рационализаторская деятельность. Проектирование. Дизайн.</w:t>
      </w:r>
    </w:p>
    <w:p w:rsidR="004772BA" w:rsidRPr="004772BA" w:rsidRDefault="004772BA" w:rsidP="004772BA">
      <w:pPr>
        <w:widowControl w:val="0"/>
        <w:tabs>
          <w:tab w:val="left" w:pos="4655"/>
          <w:tab w:val="left" w:pos="6137"/>
          <w:tab w:val="left" w:pos="86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Философско-методологические аспекты проектирования сложных антропотехнических комплексов.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Виртуальная реальность как социокультурный феномен информационного общества. Проблема интеллектуальной собственности. Компьютерная революция в социальном контексте. Информатизация, медиатизация современного общества и социальный контроль над человеком. Философское осмысление проблемы искусственного интеллекта. Компьютерная репрезентация знаний как проблема информационной эпистемологии. Информация и знание. 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Модуль Б. Философия социально-гуманитарного познания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Общество как предмет социально-гуманитарного познания. Специфика социально-гуманитарного познания. 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Исследовательские программы в обществознании. Натуралистическая программа и ее основные версии: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методологический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редукционизм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этноцентризм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органицизм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. Культурно-историческая исследовательская программа.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Психологическая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и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социопсихологическая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программы. Социологизм в обществознании. Материалистическое понимание истории. Проблема синтеза исследовательских программ социально-гуманитарного познания и возможные варианты ее решения.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Проблема истины в социально-гуманитарном познании: сущность и специфика. Истина и ценностные структуры. Проблема объективности социально-гуманитарного знания. Методологический статус процедур интерпретации в структуре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социо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-гуманитарного познания. Истина и интерпретация. Специфика интерпретационных процедур в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гуманитаристике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. 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lastRenderedPageBreak/>
        <w:t xml:space="preserve">Понятие научной дисциплины в социально-гуманитарном познании. Проблема классификации социальных и гуманитарных наук. Исторические науки как предмет философско-методологической рефлексии. Политология и юридические науки в аспекте методологического осмысления.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Философия и экономика: методологические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регулятивы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современного экономического познания.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Проблемы и перспективы освоения междисциплинарных методологий мышления в социально-гуманитарном познании.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30"/>
        </w:rPr>
      </w:pPr>
      <w:r w:rsidRPr="004772BA">
        <w:rPr>
          <w:rFonts w:ascii="Times New Roman" w:eastAsia="SimSun" w:hAnsi="Times New Roman" w:cs="Times New Roman"/>
          <w:b/>
          <w:sz w:val="30"/>
          <w:szCs w:val="30"/>
        </w:rPr>
        <w:t xml:space="preserve">РАЗДЕЛ </w:t>
      </w:r>
      <w:r w:rsidRPr="004772BA">
        <w:rPr>
          <w:rFonts w:ascii="Times New Roman" w:eastAsia="SimSun" w:hAnsi="Times New Roman" w:cs="Times New Roman"/>
          <w:b/>
          <w:sz w:val="30"/>
          <w:szCs w:val="30"/>
          <w:lang w:val="en-US"/>
        </w:rPr>
        <w:t>IV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30"/>
        </w:rPr>
      </w:pPr>
      <w:r w:rsidRPr="004772BA">
        <w:rPr>
          <w:rFonts w:ascii="Times New Roman" w:eastAsia="SimSun" w:hAnsi="Times New Roman" w:cs="Times New Roman"/>
          <w:b/>
          <w:sz w:val="30"/>
          <w:szCs w:val="30"/>
        </w:rPr>
        <w:t>ФИЛОСОФИЯ, НАУКА, ЧЕЛОВЕК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30"/>
        </w:rPr>
      </w:pPr>
      <w:r w:rsidRPr="004772BA">
        <w:rPr>
          <w:rFonts w:ascii="Times New Roman" w:eastAsia="SimSun" w:hAnsi="Times New Roman" w:cs="Times New Roman"/>
          <w:b/>
          <w:sz w:val="30"/>
          <w:szCs w:val="30"/>
        </w:rPr>
        <w:t xml:space="preserve">В </w:t>
      </w:r>
      <w:r w:rsidRPr="004772BA">
        <w:rPr>
          <w:rFonts w:ascii="Times New Roman" w:eastAsia="SimSun" w:hAnsi="Times New Roman" w:cs="Times New Roman"/>
          <w:b/>
          <w:sz w:val="30"/>
          <w:szCs w:val="30"/>
          <w:lang w:val="en-US"/>
        </w:rPr>
        <w:t>XXI</w:t>
      </w:r>
      <w:r w:rsidRPr="004772BA">
        <w:rPr>
          <w:rFonts w:ascii="Times New Roman" w:eastAsia="SimSun" w:hAnsi="Times New Roman" w:cs="Times New Roman"/>
          <w:b/>
          <w:i/>
          <w:sz w:val="30"/>
          <w:szCs w:val="30"/>
        </w:rPr>
        <w:t xml:space="preserve"> </w:t>
      </w:r>
      <w:r w:rsidRPr="004772BA">
        <w:rPr>
          <w:rFonts w:ascii="Times New Roman" w:eastAsia="SimSun" w:hAnsi="Times New Roman" w:cs="Times New Roman"/>
          <w:b/>
          <w:sz w:val="30"/>
          <w:szCs w:val="30"/>
        </w:rPr>
        <w:t>СТОЛЕТИИ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>Философия в начале XXI века: проблемы и перспективы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«Проект модерна» как предмет критической дискуссии. Проблема «конца философии» в прошлом и настоящем. Философия постмодернизма: духовно-теоретические истоки и основные этапы становления. Ценности и цели философии в эпоху постмодерна. Современность как эпоха смены парадигм мышления и деятельности. Перспективы ценностной революции в культуре 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XXI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столетия.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Философия и футурология. Социальное прогнозирование и его особенности. Методология глобального моделирования и пределы роста техногенной цивилизации.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Глобалистика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ее возможности и перспективы развития. Доклады Римского клуба и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экологический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алармизм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Вариативность методологических парадигм исследования человека в современной науке и философии. Искусственный интеллект и перспективы «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постчеловеческой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» цивилизации. Человек в современном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медиапространстве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и мире виртуальных коммуникаций.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>Глобализация как цивилизационный феномен и предмет социально-философского осмысления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Понятие и системная природа глобализации. Основные этапы в становлении глобального мира. Парадоксы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социодинамики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современных обществ и глобальные проблемы человечества.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Глобализационные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процессы в экономической, политической и духовной жизни мирового сообщества. Формирование глобального информационного пространства и социокультурная природа глобализма. Глобализация как процесс становления нового миропорядка и перспективы национальных государств. «Эпоха глобализма» и проблема развития белорусской национальной культуры и государственности.</w:t>
      </w:r>
    </w:p>
    <w:p w:rsidR="004772BA" w:rsidRPr="004772BA" w:rsidRDefault="004772BA" w:rsidP="004772BA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2"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lastRenderedPageBreak/>
        <w:t xml:space="preserve">Альтернативы глобализации. Современный антиглобализм как теоретическая доктрина и практика общественных движений. </w:t>
      </w:r>
      <w:r w:rsidRPr="004772BA">
        <w:rPr>
          <w:rFonts w:ascii="Times New Roman" w:eastAsia="SimSun" w:hAnsi="Times New Roman" w:cs="Times New Roman"/>
          <w:bCs/>
          <w:kern w:val="2"/>
          <w:sz w:val="30"/>
          <w:szCs w:val="30"/>
          <w:lang w:eastAsia="ru-RU"/>
        </w:rPr>
        <w:t xml:space="preserve">Современные </w:t>
      </w:r>
      <w:proofErr w:type="spellStart"/>
      <w:r w:rsidRPr="004772BA">
        <w:rPr>
          <w:rFonts w:ascii="Times New Roman" w:eastAsia="SimSun" w:hAnsi="Times New Roman" w:cs="Times New Roman"/>
          <w:bCs/>
          <w:kern w:val="2"/>
          <w:sz w:val="30"/>
          <w:szCs w:val="30"/>
          <w:lang w:eastAsia="ru-RU"/>
        </w:rPr>
        <w:t>глобализационные</w:t>
      </w:r>
      <w:proofErr w:type="spellEnd"/>
      <w:r w:rsidRPr="004772BA">
        <w:rPr>
          <w:rFonts w:ascii="Times New Roman" w:eastAsia="SimSun" w:hAnsi="Times New Roman" w:cs="Times New Roman"/>
          <w:bCs/>
          <w:kern w:val="2"/>
          <w:sz w:val="30"/>
          <w:szCs w:val="30"/>
          <w:lang w:eastAsia="ru-RU"/>
        </w:rPr>
        <w:t xml:space="preserve"> вызовы и риски. Феномен </w:t>
      </w:r>
      <w:proofErr w:type="spellStart"/>
      <w:r w:rsidRPr="004772BA">
        <w:rPr>
          <w:rFonts w:ascii="Times New Roman" w:eastAsia="SimSun" w:hAnsi="Times New Roman" w:cs="Times New Roman"/>
          <w:bCs/>
          <w:kern w:val="2"/>
          <w:sz w:val="30"/>
          <w:szCs w:val="30"/>
          <w:lang w:eastAsia="ru-RU"/>
        </w:rPr>
        <w:t>глокализации</w:t>
      </w:r>
      <w:proofErr w:type="spellEnd"/>
      <w:r w:rsidRPr="004772BA">
        <w:rPr>
          <w:rFonts w:ascii="Times New Roman" w:eastAsia="SimSun" w:hAnsi="Times New Roman" w:cs="Times New Roman"/>
          <w:bCs/>
          <w:kern w:val="2"/>
          <w:sz w:val="30"/>
          <w:szCs w:val="30"/>
          <w:lang w:eastAsia="ru-RU"/>
        </w:rPr>
        <w:t xml:space="preserve">: сущность и тенденции. Национальная идентичность и культурная безопасность. Тенденции регионализации в современном социальном процессе. </w:t>
      </w:r>
      <w:proofErr w:type="spellStart"/>
      <w:r w:rsidRPr="004772BA">
        <w:rPr>
          <w:rFonts w:ascii="Times New Roman" w:eastAsia="SimSun" w:hAnsi="Times New Roman" w:cs="Times New Roman"/>
          <w:bCs/>
          <w:kern w:val="2"/>
          <w:sz w:val="30"/>
          <w:szCs w:val="30"/>
          <w:lang w:eastAsia="ru-RU"/>
        </w:rPr>
        <w:t>Глокализация</w:t>
      </w:r>
      <w:proofErr w:type="spellEnd"/>
      <w:r w:rsidRPr="004772BA">
        <w:rPr>
          <w:rFonts w:ascii="Times New Roman" w:eastAsia="SimSun" w:hAnsi="Times New Roman" w:cs="Times New Roman"/>
          <w:bCs/>
          <w:kern w:val="2"/>
          <w:sz w:val="30"/>
          <w:szCs w:val="30"/>
          <w:lang w:eastAsia="ru-RU"/>
        </w:rPr>
        <w:t xml:space="preserve"> и сетевое сообщество. 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Сетевая природа современной организации науки. Сетевые структуры в современной цивилизации научных и технологических инноваций. Компьютерная революция и глобальные исследовательские проекты.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30"/>
        </w:rPr>
      </w:pPr>
      <w:r w:rsidRPr="004772BA">
        <w:rPr>
          <w:rFonts w:ascii="Times New Roman" w:eastAsia="SimSun" w:hAnsi="Times New Roman" w:cs="Times New Roman"/>
          <w:b/>
          <w:sz w:val="30"/>
          <w:szCs w:val="30"/>
        </w:rPr>
        <w:t>ПЕРЕЧЕНЬ УЧЕБНЫХ И ИНЫХ ИЗДАНИЙ</w:t>
      </w:r>
    </w:p>
    <w:p w:rsidR="004772BA" w:rsidRPr="004772BA" w:rsidRDefault="004772BA" w:rsidP="004772BA">
      <w:pPr>
        <w:widowControl w:val="0"/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keepNext/>
        <w:tabs>
          <w:tab w:val="left" w:pos="851"/>
          <w:tab w:val="left" w:pos="1134"/>
        </w:tabs>
        <w:spacing w:after="0" w:line="240" w:lineRule="auto"/>
        <w:ind w:firstLine="709"/>
        <w:outlineLvl w:val="0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Учебная и информационно-справочная литература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2049"/>
          <w:tab w:val="left" w:pos="2890"/>
          <w:tab w:val="left" w:pos="4603"/>
          <w:tab w:val="left" w:pos="5593"/>
          <w:tab w:val="left" w:pos="5994"/>
          <w:tab w:val="left" w:pos="7533"/>
          <w:tab w:val="left" w:pos="8435"/>
          <w:tab w:val="left" w:pos="9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Бабосов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Е. М. Философия науки и культуры : учеб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п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особие / Е. М.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Бабосов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Минск, 2006. – 582 с.</w:t>
      </w:r>
    </w:p>
    <w:p w:rsidR="004772BA" w:rsidRPr="004772BA" w:rsidRDefault="004772BA" w:rsidP="004772BA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Берков, В. Ф. Методология науки. Общие вопросы : учеб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п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особие / В. Ф. Берков. – Минск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РИВШ, 2009. – 396 с. </w:t>
      </w:r>
    </w:p>
    <w:p w:rsidR="004772BA" w:rsidRPr="004772BA" w:rsidRDefault="004772BA" w:rsidP="004772BA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984"/>
          <w:tab w:val="left" w:pos="2862"/>
          <w:tab w:val="left" w:pos="4217"/>
          <w:tab w:val="left" w:pos="4653"/>
          <w:tab w:val="left" w:pos="6358"/>
          <w:tab w:val="left" w:pos="7465"/>
          <w:tab w:val="left" w:pos="8403"/>
          <w:tab w:val="left" w:pos="97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Бучило, Н. Ф. История и философия науки : учеб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п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особие / Н. Ф. Бучило, И. А. Исаев. – М., 2010. – 432 с. </w:t>
      </w:r>
    </w:p>
    <w:p w:rsidR="004772BA" w:rsidRPr="004772BA" w:rsidRDefault="004772BA" w:rsidP="004772BA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История и философия науки : учеб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п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особие для аспирантов / под ред. А. С.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Мамзина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СПб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., 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2008. – 304 с. </w:t>
      </w:r>
    </w:p>
    <w:p w:rsidR="004772BA" w:rsidRPr="004772BA" w:rsidRDefault="004772BA" w:rsidP="004772BA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Канке, В.А. Общая философия науки : учеб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п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особие / В. А. Канке. – М., 2007. – 360 с. </w:t>
      </w:r>
    </w:p>
    <w:p w:rsidR="004772BA" w:rsidRPr="004772BA" w:rsidRDefault="004772BA" w:rsidP="004772BA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Малыхина, Г. И. Философия и методология науки : учеб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п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особие / Г. И. Малыхина, В. И.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Чуешов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В. И.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Миськевич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Минск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БГУИР, 2017. – 274 с. </w:t>
      </w:r>
    </w:p>
    <w:p w:rsidR="004772BA" w:rsidRPr="004772BA" w:rsidRDefault="004772BA" w:rsidP="004772BA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Микешина, Л. А. Философия науки: современная эпистемология. Научное знание в динамике культуры. Методология научного исследования : учеб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п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особие / Л. А. Микешина. – М., 2005. – 463 с. </w:t>
      </w:r>
    </w:p>
    <w:p w:rsidR="004772BA" w:rsidRPr="004772BA" w:rsidRDefault="004772BA" w:rsidP="004772BA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Новая философская энциклопедия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в 4 т. / научно-ред. совет : В. С.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Стёпин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(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предс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.).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Мысль, 2001–2002. – 4 т.</w:t>
      </w:r>
    </w:p>
    <w:p w:rsidR="004772BA" w:rsidRPr="004772BA" w:rsidRDefault="004772BA" w:rsidP="004772BA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2622"/>
          <w:tab w:val="left" w:pos="4282"/>
          <w:tab w:val="left" w:pos="5345"/>
          <w:tab w:val="left" w:pos="6517"/>
          <w:tab w:val="left" w:pos="8237"/>
          <w:tab w:val="left" w:pos="96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Печёнкин, А. А. Современная философия науки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знание, рациональность, ценности в трудах мыслителей Запада : хрестоматия. А. А. Печёнкин. – 2-е изд. – М., 1996. – 400 с. </w:t>
      </w:r>
    </w:p>
    <w:p w:rsidR="004772BA" w:rsidRPr="004772BA" w:rsidRDefault="004772BA" w:rsidP="004772BA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Стёпин</w:t>
      </w:r>
      <w:proofErr w:type="spellEnd"/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, В. С. Философия науки. Общие проблемы : учеб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п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особие для аспирантов и соискателей ученой степ. канд. наук / В. С.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Стёпин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Гардарики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2006. – 384 с. </w:t>
      </w:r>
    </w:p>
    <w:p w:rsidR="004772BA" w:rsidRPr="004772BA" w:rsidRDefault="004772BA" w:rsidP="004772BA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Философия и методология науки : учеб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п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особие для аспирантов и магистрантов / А. И. Зеленков [и др.]; под ред. </w:t>
      </w:r>
      <w:r w:rsidRPr="004772BA">
        <w:rPr>
          <w:rFonts w:ascii="Times New Roman" w:eastAsia="SimSun" w:hAnsi="Times New Roman" w:cs="Times New Roman"/>
          <w:sz w:val="30"/>
          <w:szCs w:val="30"/>
        </w:rPr>
        <w:lastRenderedPageBreak/>
        <w:t xml:space="preserve">А. И. Зеленкова. – Минск, 2011. – 479 с. </w:t>
      </w:r>
    </w:p>
    <w:p w:rsidR="004772BA" w:rsidRPr="004772BA" w:rsidRDefault="004772BA" w:rsidP="004772BA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Философия и методология науки : учеб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п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особие / Ч. С.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Кирвель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[и др.]; под ред. Ч. С.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Кирвеля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Минск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Выш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шк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., 2018. – 568 с. </w:t>
      </w:r>
    </w:p>
    <w:p w:rsidR="004772BA" w:rsidRPr="004772BA" w:rsidRDefault="004772BA" w:rsidP="004772BA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</w:rPr>
      </w:pPr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Философский энциклопедический словарь / ред.-сост. Е. Ф. </w:t>
      </w:r>
      <w:proofErr w:type="spellStart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Губский</w:t>
      </w:r>
      <w:proofErr w:type="spellEnd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 xml:space="preserve"> </w:t>
      </w:r>
      <w:r w:rsidRPr="004772BA">
        <w:rPr>
          <w:rFonts w:ascii="Times New Roman" w:eastAsia="SimSun" w:hAnsi="Times New Roman" w:cs="Times New Roman"/>
          <w:sz w:val="30"/>
          <w:szCs w:val="30"/>
        </w:rPr>
        <w:t>[и др.]</w:t>
      </w:r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 xml:space="preserve"> – М.</w:t>
      </w:r>
      <w:proofErr w:type="gramStart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 xml:space="preserve"> ИНФРА</w:t>
      </w:r>
      <w:r w:rsidRPr="004772BA">
        <w:rPr>
          <w:rFonts w:ascii="Times New Roman" w:eastAsia="SimSun" w:hAnsi="Times New Roman" w:cs="Times New Roman"/>
          <w:sz w:val="30"/>
          <w:szCs w:val="30"/>
        </w:rPr>
        <w:t>–</w:t>
      </w:r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 xml:space="preserve">М, 2009. – 569 с. </w:t>
      </w:r>
    </w:p>
    <w:p w:rsidR="004772BA" w:rsidRPr="004772BA" w:rsidRDefault="004772BA" w:rsidP="004772BA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Хрестоматия по истории науки и техники / под ред. С. Л. Тимофеевой, – М., 2005. – 701 с. </w:t>
      </w:r>
    </w:p>
    <w:p w:rsidR="004772BA" w:rsidRPr="004772BA" w:rsidRDefault="004772BA" w:rsidP="004772BA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</w:rPr>
      </w:pPr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Яскевич, Я. С. Философия и методология науки : учеб</w:t>
      </w:r>
      <w:proofErr w:type="gramStart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п</w:t>
      </w:r>
      <w:proofErr w:type="gramEnd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 xml:space="preserve">особие / Я. С. Яскевич, В. К. Лукашевич. – Минск, 2009. – 475 с. </w:t>
      </w:r>
    </w:p>
    <w:p w:rsidR="004772BA" w:rsidRPr="004772BA" w:rsidRDefault="004772BA" w:rsidP="004772BA">
      <w:pPr>
        <w:keepNext/>
        <w:tabs>
          <w:tab w:val="left" w:pos="851"/>
          <w:tab w:val="left" w:pos="1134"/>
        </w:tabs>
        <w:spacing w:after="0" w:line="240" w:lineRule="auto"/>
        <w:outlineLvl w:val="0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keepNext/>
        <w:tabs>
          <w:tab w:val="left" w:pos="851"/>
          <w:tab w:val="left" w:pos="1134"/>
        </w:tabs>
        <w:spacing w:after="0" w:line="240" w:lineRule="auto"/>
        <w:ind w:firstLine="709"/>
        <w:outlineLvl w:val="0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Основная литература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Аналитическая философия: становление и развитие : антология / под общ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р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ед. А. Ф. Грязнова – М. : Дом интеллектуальной книги, Прогресс-Традиция, 1998. – 528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Башляр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Г. Новый рационализм / Г.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Башляр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Прогресс, 1987. – 367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Бек, У. Общество риска. На пути к другому модерну / У. Бек.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Прогресс-Традиция, 2000. – 383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Белл, Д. Грядущее постиндустриальное общество: опыт социального прогнозирования / Д. Белл.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Academia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1999. – 944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Бердяев, Н. А. Смысл истории / Н. А. Бердяев. – М., 1990. – 288 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2646"/>
          <w:tab w:val="left" w:pos="3174"/>
          <w:tab w:val="left" w:pos="4215"/>
          <w:tab w:val="left" w:pos="5772"/>
          <w:tab w:val="left" w:pos="6717"/>
          <w:tab w:val="left" w:pos="8494"/>
          <w:tab w:val="left" w:pos="9072"/>
          <w:tab w:val="left" w:pos="9264"/>
          <w:tab w:val="left" w:pos="97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Валлерстайн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И. Конец знакомого мира. Социология 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XXI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в. / И.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Валлерстайн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Логос, 2003. – 355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Вебер, М. Наука как призвание и профессия / М. Вебер //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Избр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произведения / М. Вебер.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Прогресс, 1990. – С. 707–735.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Виндельбанд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В. Философия культуры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избранное : пер. с нем. / В.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Виндельбанд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ИНИОН, 1994. – 350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Витгенштейн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Л. Философские работы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в 2 ч. / Л.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Витгенштейн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 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 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Гнозис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1994. – Ч. 1. – 612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Гадамер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Х.-Г. Истина и метод: основы философской герменевтики / Х.-Г.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Гадамер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; под общ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р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ед. Б. Н. Бессонова.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Прогресс, 1988. – </w:t>
      </w:r>
      <w:r w:rsidRPr="004772BA">
        <w:rPr>
          <w:rFonts w:ascii="Times New Roman" w:eastAsia="SimSun" w:hAnsi="Times New Roman" w:cs="Times New Roman"/>
          <w:sz w:val="30"/>
          <w:szCs w:val="30"/>
        </w:rPr>
        <w:lastRenderedPageBreak/>
        <w:t xml:space="preserve">704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2220"/>
          <w:tab w:val="left" w:pos="2778"/>
          <w:tab w:val="left" w:pos="3987"/>
          <w:tab w:val="left" w:pos="5890"/>
          <w:tab w:val="left" w:pos="6763"/>
          <w:tab w:val="left" w:pos="7209"/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Гуссерль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Э. Кризис европейских наук и трансцендентальная феноменология / Э.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Гуссерль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// Вопросы философии. – 1992. – № 4. – 400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2220"/>
          <w:tab w:val="left" w:pos="2777"/>
          <w:tab w:val="left" w:pos="4534"/>
          <w:tab w:val="left" w:pos="5242"/>
          <w:tab w:val="left" w:pos="6485"/>
          <w:tab w:val="left" w:pos="7492"/>
          <w:tab w:val="left" w:pos="7859"/>
          <w:tab w:val="left" w:pos="9072"/>
          <w:tab w:val="left" w:pos="96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Гуссерль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Э. Философия как строгая наука / Э.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Гуссерль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Новочеркасск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Сагуна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1994. – 357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Деррида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Ж. Письмо и различие / Ж.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Деррида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; пер. с фр. А.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Гараджи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В.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Лапицкого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С. Фокина ; под общ. ред. В.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Лапицкого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 – СПб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: </w:t>
      </w:r>
      <w:proofErr w:type="spellStart"/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Академ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проект, 2000. – 432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Дильтей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В. Введение в науки о духе / В.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Дильтей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// Зарубежная эстетика и теория литературы 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XIX</w:t>
      </w:r>
      <w:r w:rsidRPr="004772BA">
        <w:rPr>
          <w:rFonts w:ascii="Times New Roman" w:eastAsia="SimSun" w:hAnsi="Times New Roman" w:cs="Times New Roman"/>
          <w:sz w:val="30"/>
          <w:szCs w:val="30"/>
        </w:rPr>
        <w:t>–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XX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вв. Трактаты, статьи, эссе / сост., общ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р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ед. Г. К.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Косикова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Изд-во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Моск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ун-та, 1987. – С. 108–142.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Камю, А. Творчество и свобода. Сборник / А. Камю.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Радуга, 1990. – 608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2563"/>
          <w:tab w:val="left" w:pos="3300"/>
          <w:tab w:val="left" w:pos="3791"/>
          <w:tab w:val="left" w:pos="4681"/>
          <w:tab w:val="left" w:pos="6053"/>
          <w:tab w:val="left" w:pos="8304"/>
          <w:tab w:val="left" w:pos="9072"/>
          <w:tab w:val="left" w:pos="97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Коллингвуд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Дж. Р. Идея истории. Автобиография историка / Дж. Р.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Коллингвуд</w:t>
      </w:r>
      <w:proofErr w:type="spellEnd"/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;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под ред. И. С. Кона – М., 1982. – 488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Кун, Т. Структура научных революций / Т. Кун. – М., 1975. – 288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Лакатос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И. Фальсификация и методология научно-исследовательских программ / И.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Лакатос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1995. – 236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Леви-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Стросс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К. Структурная антропология / К. Леви-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Стросс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Наука, 1985. – 536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Ленин, В. И. Материализм и эмпириокритицизм / В. И. Ленин // Полн. собр. соч.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в 55 т. – М., 1975. – Т. 18. – С. 7–384.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Лиотар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Ж.-Ф. Ситуация постмодерна / Ж.-Ф.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Лиотар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; пер. с фр. Н. А.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Шматко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– СПб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: </w:t>
      </w:r>
      <w:proofErr w:type="spellStart"/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Алетейя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1998. – 160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Лотман, Ю. М. Культура и взрыв / Ю. М. Лотман.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Гнозис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1992. – 272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Манхейм, К. Идеология и утопия / К. Манхейм // Диагноз нашего времени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;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пер. с нем. и англ. – М. :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Юристъ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1994. – С. 7–276.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Маритен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Ж. Философ в мире / Ж.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Маритен</w:t>
      </w:r>
      <w:proofErr w:type="spellEnd"/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;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пер. с фр. Б. Л.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Губмана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– М. :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Высш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шк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., 1994. – 192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1418"/>
          <w:tab w:val="left" w:pos="1853"/>
          <w:tab w:val="left" w:pos="2377"/>
          <w:tab w:val="left" w:pos="2826"/>
          <w:tab w:val="left" w:pos="4099"/>
          <w:tab w:val="left" w:pos="6133"/>
          <w:tab w:val="left" w:pos="7703"/>
          <w:tab w:val="left" w:pos="963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Маркс, К. К критике политической экономии. Предисловие / К. Маркс // К. Маркс, Ф. Энгельс. Сочинения: в 50 т. – 2-е изд. – М.: Гос. изд-во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полит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. лит., 1959. – Т. 13. – С. 5–9.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Маркс, К. Экономическо-философские рукописи 1844 года / К. Маркс // К. Маркс, Ф. Энгельс. Сочинения: в 50 т. – 2-е изд. </w:t>
      </w:r>
      <w:r w:rsidRPr="004772BA">
        <w:rPr>
          <w:rFonts w:ascii="Times New Roman" w:eastAsia="SimSun" w:hAnsi="Times New Roman" w:cs="Times New Roman"/>
          <w:sz w:val="30"/>
          <w:szCs w:val="30"/>
        </w:rPr>
        <w:lastRenderedPageBreak/>
        <w:t xml:space="preserve">– М.: Гос. изд-во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полит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. лит., 1974. – Т. 42. – С. 41–174.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1911"/>
          <w:tab w:val="left" w:pos="2457"/>
          <w:tab w:val="left" w:pos="3327"/>
          <w:tab w:val="left" w:pos="3705"/>
          <w:tab w:val="left" w:pos="4864"/>
          <w:tab w:val="left" w:pos="5806"/>
          <w:tab w:val="left" w:pos="7527"/>
          <w:tab w:val="left" w:pos="83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Ницше, Ф. Воля к власти. Опыт переоценки всех ценностей / Ф. Ницше. – М., 1995. – 880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Новая постиндустриальная волна на Западе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антология / под ред. В. Л.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Иноземцева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1999. – 630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Поппер, К. Логика и рост научного знания / К. Поппер. – М., 1993. – 605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Пригожин, И. Порядок из хаоса. Новый диалог человека с природой / И. Пригожин, И.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Стенгерс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2001. – 353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Рассел, Б. Человеческое познание. Его сфера и границы / Б. Рассел. – Киев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Ника-Центр, 1997. – 560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Рикер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П. Конфликт интерпретаций. Очерки о герменевтике / П.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Рикер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1995. – 416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Риккерт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Г. Науки о природе и науки о культуре / Г.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Риккерт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Республика, 1998. – 413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1757"/>
          <w:tab w:val="left" w:pos="2711"/>
          <w:tab w:val="left" w:pos="5181"/>
          <w:tab w:val="left" w:pos="5548"/>
          <w:tab w:val="left" w:pos="6174"/>
          <w:tab w:val="left" w:pos="7618"/>
          <w:tab w:val="left" w:pos="7918"/>
          <w:tab w:val="left" w:pos="96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Сартр, Ж.-П. Экзистенциализм – это гуманизм / Ж.-П. Сартр // Сумерки богов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сборник. – М., 1990. – С. 423-424, 427.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Сорокин, П. А. Человек. Цивилизация. Общество / П. Сорокин ; под общ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р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ед. А.Ю.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Согомонова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– М., 1992. – 393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Стёпин</w:t>
      </w:r>
      <w:proofErr w:type="spellEnd"/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В. С. Философская антропология и философия культуры / В. С.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Стёпин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Академ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проект;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Альма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Матер, 2015. – 542 с. – (Филос. технологии: </w:t>
      </w:r>
      <w:proofErr w:type="spellStart"/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Избр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филос. тр.).</w:t>
      </w:r>
      <w:proofErr w:type="gramEnd"/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Тейяр де Шарден, П. Феномен человека / П. Тейяр де Шарден.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Прогресс, 1987. – 239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</w:rPr>
      </w:pPr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 xml:space="preserve">Тойнби, А. Дж. Цивилизации перед судом истории / А. Дж. Тойнби. – М., 2011. – 320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2633"/>
          <w:tab w:val="left" w:pos="3235"/>
          <w:tab w:val="left" w:pos="4974"/>
          <w:tab w:val="left" w:pos="6070"/>
          <w:tab w:val="left" w:pos="6691"/>
          <w:tab w:val="left" w:pos="8653"/>
          <w:tab w:val="left" w:pos="9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Фейерабенд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П. Избранные труды по методологии науки / П.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Фейерабенд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Прогресс, 1986. – 542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Феномен человека: Антология : сост., ред. и вступит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с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т. П. С. Гуревича.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Высш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шк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., 1993. – 349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Философия истории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Антология : учеб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п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особие для студентов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гуманит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вузов / сост., ред. и вступит. ст. Ю. А.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Кимелева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– М. : Аспект Пресс, 1995. – 351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Франк, С. Л. Смысл жизни / С. Л. Франк // Духовные основы общества / С. Л. Франк. – М., 1992. – 370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Фрейд, З. Психология бессознательного / З. Фрейд / сост. М. Г.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Ярошевский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Просвещение, 1990. – 448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Фуко, М. Слова и вещи: Археология гуманитарных наук / М. Фуко. – СПб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., 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1994. – 408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Фукуяма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Ф. Конец истории? / Ф.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Фукуяма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// Вопросы философии. – 1990. – № 3. – С. 134 – 148.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Хабермас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Ю. Моральное сознание и коммуникативное </w:t>
      </w:r>
      <w:r w:rsidRPr="004772BA">
        <w:rPr>
          <w:rFonts w:ascii="Times New Roman" w:eastAsia="SimSun" w:hAnsi="Times New Roman" w:cs="Times New Roman"/>
          <w:sz w:val="30"/>
          <w:szCs w:val="30"/>
        </w:rPr>
        <w:lastRenderedPageBreak/>
        <w:t>действие / Ю.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Хабермас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СПб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: 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Наука, 2001. – 382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Хайдеггер, М. Бытие и время / М. Хайдеггер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;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пер. с нем. В. В.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Бибихина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Харьков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«Фолио», 2003. – 503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Хайдеггер, М. Наука и осмысление / М. Хайдеггер // Время и бытие / М. Хайдеггер.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Республика, 1993. – С. 238–253.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Хоркхаймер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М. Диалектика Просвещения / М.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Хоркхаймер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Т.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Адорно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СПб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., 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1997. – 312 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Шпенглер, О. Закат Европы. Очерки морфологии мировой истории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в 2 т. / О. Шпенглер ; пер. с нем. К. А.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Свасьяна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Изд-во «Мысль», 1993. – 2 т.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Энгельс, Ф. Людвиг Фейербах и конец классической немецкой философии / Ф.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Энгельс // К. Маркс, Ф. Энгельс. Сочинения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в 28 т. /  К.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Маркс, Ф.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Энгельс. – 2-е изд. – М., 1995. – Т. 21.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Юнг, К. Г. Архетип и символ / К. Г. Юнг.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Ренессанс, 1991. – 300 с. </w:t>
      </w:r>
    </w:p>
    <w:p w:rsidR="004772BA" w:rsidRPr="004772BA" w:rsidRDefault="004772BA" w:rsidP="004772BA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Ясперс, К. Смысл и назначение истории / К.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Ясперс.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Республика, 1994. – 527 с. </w:t>
      </w:r>
    </w:p>
    <w:p w:rsidR="004772BA" w:rsidRPr="004772BA" w:rsidRDefault="004772BA" w:rsidP="004772BA">
      <w:pPr>
        <w:widowControl w:val="0"/>
        <w:tabs>
          <w:tab w:val="left" w:pos="702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keepNext/>
        <w:tabs>
          <w:tab w:val="left" w:pos="851"/>
          <w:tab w:val="left" w:pos="1134"/>
        </w:tabs>
        <w:spacing w:after="0" w:line="240" w:lineRule="auto"/>
        <w:ind w:firstLine="709"/>
        <w:outlineLvl w:val="0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Дополнительная литература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РАЗДЕЛ I Философия и ценности современной цивилизации</w:t>
      </w:r>
    </w:p>
    <w:p w:rsidR="004772BA" w:rsidRPr="004772BA" w:rsidRDefault="004772BA" w:rsidP="004772BA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Арон, Р. Избранное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Введение в философию истории / Р.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Арон. – М.; СПб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., 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2000. – 543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Барулин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В. С. Социально-философская антропология / В. С.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Барулин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1994. – 256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Бауман, З. Индивидуализированное общество / З.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Бауман. – М., 2002. – 390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2057"/>
          <w:tab w:val="left" w:pos="2860"/>
          <w:tab w:val="left" w:pos="3901"/>
          <w:tab w:val="left" w:pos="5259"/>
          <w:tab w:val="left" w:pos="6409"/>
          <w:tab w:val="left" w:pos="8181"/>
          <w:tab w:val="left" w:pos="97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Беседин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В. П. Карма истории. Теория социальных катастроф / В. П.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Беседин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2005. – 352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Бибихин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В. В. Язык философии / В. В.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Бибихин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1990. – 389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Библер</w:t>
      </w:r>
      <w:proofErr w:type="spellEnd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, В. С. На гранях логики культуры / В. С.</w:t>
      </w:r>
      <w:r w:rsidRPr="004772BA">
        <w:rPr>
          <w:rFonts w:ascii="Times New Roman" w:eastAsia="SimSun" w:hAnsi="Times New Roman" w:cs="Times New Roman"/>
          <w:color w:val="000000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Библер</w:t>
      </w:r>
      <w:proofErr w:type="spellEnd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. – М., 1997. – 440 с.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Бьюкенен, П. Дж. Смерть Запада / П.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Дж.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Бьюкенен. – М., 2003. – 444 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2717"/>
          <w:tab w:val="left" w:pos="3316"/>
          <w:tab w:val="left" w:pos="5447"/>
          <w:tab w:val="left" w:pos="73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Валлерстайн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И. Исторический капитализм. Капиталистическая цивилизация / И.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Валлерстайн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2008. – 176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Вернадский, В. И. Философские мысли натуралиста / В. И.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Вернадский. – М., 1998. – 522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lastRenderedPageBreak/>
        <w:t>Гуревич, П. С. Философская антропология / П. С.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Гуревич. – М., 1997. – 443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Дрейер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О. К. Экология и устойчивое развитие / О. К.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Дрейер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В. А.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Лось. – М., 1997. – 224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Ильенков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Э. В. Философия и культура / Э. В.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Ильенков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1991. – 464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Карпинская, Р. С. Философия природы: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коэволюционная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стратегия / Р. С.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Карпинская, И. К.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Лисеев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А. П.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Огурцов. – М., 1995. – 352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2008"/>
          <w:tab w:val="left" w:pos="2649"/>
          <w:tab w:val="left" w:pos="4303"/>
          <w:tab w:val="left" w:pos="4855"/>
          <w:tab w:val="left" w:pos="6103"/>
          <w:tab w:val="left" w:pos="8163"/>
          <w:tab w:val="left" w:pos="86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Кваша, Г. Рождение и гибель цивилизаций / Г.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Кваша, В. М.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Курляндский. – М., 2004. – 512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Кин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Дж. Демократия и гражданское общество: о трудностях европейского социализма, перспективах демократии и проблемах контроля над социально-политической властью / Дж.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Кин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2001. – 400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Лаптенок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А. С. Личность, культура, мораль в социальных системах / А. С.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Лаптенок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// Современный социум в мире глобальных перемен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 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к 85-летию акад. Е. М.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Бабосова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/ С. В.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Абламейко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[и др.] ;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редкол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.: А. Н.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Данилов (отв. ред.) [и др.]. – Минск, 2016. – С.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172–182.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Лосев, А. Ф. Философия, мифология, культура / А. Ф.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Лосев. – М., 1991. – 525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Мамардашвили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М. Как я понимаю философию / М.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Мамардашвили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1992. – 415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Марков, Б. В. Философская антропология / Б. В.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Марков. – СПб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., 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1997. – 412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Маркузе, Г. Одномерный человек / Г.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Маркузе. – М., 1994. – 368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Моисеев, Н. Н. Человек и ноосфера / Н. Н.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Моисеев. – М., 1990. – 351 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Момджян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К. Х. Введение в социальную философию / К. Х.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Момджян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1997. – 448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Ортега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-и-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Гассет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Х.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Что такое философия? / Х.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Ортега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-и-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Гассет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1991. – 408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2113"/>
          <w:tab w:val="left" w:pos="2904"/>
          <w:tab w:val="left" w:pos="4908"/>
          <w:tab w:val="left" w:pos="6775"/>
          <w:tab w:val="left" w:pos="7140"/>
          <w:tab w:val="left" w:pos="8860"/>
          <w:tab w:val="left" w:pos="97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Панарин, А. С. Православная цивилизация в глобальном мире / А. С.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Панарин. – М., 2002. – 496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Платон. Пир / Платон //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Платон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. Сочинения: в 4 т. ; под общ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р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ед. А. Ф. Лосева, В. Ф.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Асмуса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СПб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: 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Изд-во С.-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Петерб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ун-та, 2007. – Т. 2. – С. 97–160.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Подорога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В. А. Феноменология тела / В. А.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Подорога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Ad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Marginem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1995. – 341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Тойнби, А. Дж. Постижение истории / А.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Дж.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Тойнби. – </w:t>
      </w:r>
      <w:r w:rsidRPr="004772BA">
        <w:rPr>
          <w:rFonts w:ascii="Times New Roman" w:eastAsia="SimSun" w:hAnsi="Times New Roman" w:cs="Times New Roman"/>
          <w:sz w:val="30"/>
          <w:szCs w:val="30"/>
        </w:rPr>
        <w:lastRenderedPageBreak/>
        <w:t xml:space="preserve">М., 2002. – 640 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Фрейд, З. Психология бессознательного: сб. произведений / З.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Фрейд/ сост., науч. ред., авт. вступ. ст. М. Г.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Ярошевский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Просвещение, 1990. – 448 с.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Хабермас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Ю. Демократия. Разум. Нравственность / Ю.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Хабермас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М., 1995. – 252 с.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Хейзинга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Й. Человек играющий / Й.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Хейзинга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М., 1991. – 416 с.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Человек : философско-энциклопедический словарь / Рос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а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кад. наук, Ин-т человека ; под общ. ред. И. Т. Фролова.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Наука, 2000. – 516 с. </w:t>
      </w:r>
    </w:p>
    <w:p w:rsidR="004772BA" w:rsidRPr="004772BA" w:rsidRDefault="004772BA" w:rsidP="004772BA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Ясперс, К. Призрак толпы / К.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Ясперс, Ж.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Бодрийар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2007. – 272 с. </w:t>
      </w:r>
    </w:p>
    <w:p w:rsidR="004772BA" w:rsidRPr="004772BA" w:rsidRDefault="004772BA" w:rsidP="004772BA">
      <w:pPr>
        <w:keepNext/>
        <w:tabs>
          <w:tab w:val="left" w:pos="851"/>
          <w:tab w:val="left" w:pos="1134"/>
        </w:tabs>
        <w:spacing w:after="0" w:line="240" w:lineRule="auto"/>
        <w:ind w:left="709"/>
        <w:jc w:val="center"/>
        <w:outlineLvl w:val="0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keepNext/>
        <w:tabs>
          <w:tab w:val="left" w:pos="851"/>
          <w:tab w:val="left" w:pos="1134"/>
        </w:tabs>
        <w:spacing w:after="0" w:line="240" w:lineRule="auto"/>
        <w:ind w:firstLine="709"/>
        <w:outlineLvl w:val="0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РАЗДЕЛ II Философско-методологический анализ науки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Агацци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Э. Моральное измерение науки и техники / Э.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Агацци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1998. – 344 с. 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Бернал, Дж. Наука в истории общества / Дж. Бернал. – М., 1956. – 735 с. 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  <w:tab w:val="left" w:pos="2544"/>
          <w:tab w:val="left" w:pos="3095"/>
          <w:tab w:val="left" w:pos="4392"/>
          <w:tab w:val="left" w:pos="6480"/>
          <w:tab w:val="left" w:pos="6850"/>
          <w:tab w:val="left" w:pos="8097"/>
          <w:tab w:val="left" w:pos="9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Вартофский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М. Модели. Репрезентация и научное понимание / М.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Вартофский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1988. – 507 с. 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Гайденко, П. П. История новоевропейской философии в ее связи с наукой / П. П.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Гайденко. – М., 2000. – 456 с. 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Грязнов, Б. Логика, рациональность, творчество / Б.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Грязнов. – М., 2002. – 256 с.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  <w:tab w:val="left" w:pos="3017"/>
          <w:tab w:val="left" w:pos="4008"/>
          <w:tab w:val="left" w:pos="6145"/>
          <w:tab w:val="left" w:pos="81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Добронравова, И. С. Синергетика: становление нелинейного мышления / И. С.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Добронравова. – Киев, 1990. – 147 с. 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  <w:tab w:val="left" w:pos="2088"/>
          <w:tab w:val="left" w:pos="3051"/>
          <w:tab w:val="left" w:pos="4721"/>
          <w:tab w:val="left" w:pos="6250"/>
          <w:tab w:val="left" w:pos="678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Дьяков, А. В. Проблема субъекта в постструктуралистской перспективе. Онтологический аспект / А. В.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Дьяков. – М., 2005. – 600 с. 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  <w:tab w:val="left" w:pos="2088"/>
          <w:tab w:val="left" w:pos="3051"/>
          <w:tab w:val="left" w:pos="4721"/>
          <w:tab w:val="left" w:pos="6250"/>
          <w:tab w:val="left" w:pos="678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Зеленков, А. И. Динамика биосферы и социокультурные традиции / А. И.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Зеленков, П. А.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Водопьянов. – Минск, 1987. – 238 с. 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  <w:tab w:val="left" w:pos="1951"/>
          <w:tab w:val="left" w:pos="2746"/>
          <w:tab w:val="left" w:pos="4602"/>
          <w:tab w:val="left" w:pos="4990"/>
          <w:tab w:val="left" w:pos="6431"/>
          <w:tab w:val="left" w:pos="7900"/>
          <w:tab w:val="left" w:pos="82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Капица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С. П. Синергетика и прогнозы будущего / С. П.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Капица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С. П.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Курдюмов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Г. Г.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Малинецкий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1997. – 285 с. 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Келле</w:t>
      </w:r>
      <w:proofErr w:type="spellEnd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, В. Х. Наука как компонент социальной системы / В. Х.</w:t>
      </w:r>
      <w:r w:rsidRPr="004772BA">
        <w:rPr>
          <w:rFonts w:ascii="Times New Roman" w:eastAsia="SimSun" w:hAnsi="Times New Roman" w:cs="Times New Roman"/>
          <w:color w:val="000000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Келле</w:t>
      </w:r>
      <w:proofErr w:type="spellEnd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 xml:space="preserve">. – М., 1988. 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– </w:t>
      </w:r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 xml:space="preserve">198 с. 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Косарева, Л. М. Рождение науки Нового времени из духа культуры / Л. М.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Косарева. – М., 1997. – 360 с. 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Кочергин, А. Н. Методы и формы научного познания / А. Н.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Кочергин. – М., 1990. – 80 с. 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Лукашевич, В. К. Анатомия научного метода / </w:t>
      </w:r>
      <w:r w:rsidRPr="004772BA">
        <w:rPr>
          <w:rFonts w:ascii="Times New Roman" w:eastAsia="SimSun" w:hAnsi="Times New Roman" w:cs="Times New Roman"/>
          <w:sz w:val="30"/>
          <w:szCs w:val="30"/>
        </w:rPr>
        <w:lastRenderedPageBreak/>
        <w:t>В. К.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Лукашевич. – Минск, 1999. – 96 с. 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Мамчур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Е. А. Образы науки в современной культуре / Е. А.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Мамчур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М., 2008. – 400 с.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Микешина, Л. А. Философия науки : учеб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п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особие / Л. А.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Микешина. – М., 2005. – 464 с. 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Микешина, Л. А. Эпистемология ценностей / Л. А.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Микешина. – М., 2007. – 439 с.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  <w:tab w:val="left" w:pos="2155"/>
          <w:tab w:val="left" w:pos="2891"/>
          <w:tab w:val="left" w:pos="4685"/>
          <w:tab w:val="left" w:pos="5687"/>
          <w:tab w:val="left" w:pos="6081"/>
          <w:tab w:val="left" w:pos="6864"/>
          <w:tab w:val="left" w:pos="7437"/>
          <w:tab w:val="left" w:pos="7771"/>
          <w:tab w:val="left" w:pos="96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</w:rPr>
      </w:pPr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Мирская, Е. З. Социология науки в 80-е гг. / Е. З.</w:t>
      </w:r>
      <w:r w:rsidRPr="004772BA">
        <w:rPr>
          <w:rFonts w:ascii="Times New Roman" w:eastAsia="SimSun" w:hAnsi="Times New Roman" w:cs="Times New Roman"/>
          <w:color w:val="000000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 xml:space="preserve">Мирская // Социальная динамика науки. – М., 1995. – 319 с. 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Моисеев, Н. Н. Современный рационализм / Н. Н.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Моисеев. – М, 1995. – 380 с. 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Научная деятельность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структура и институты : сб. переводов. – М., 1980. – 431 с. 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Новикова, О. В. </w:t>
      </w:r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>Феномен рациональности в современной культуре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 xml:space="preserve"> антропологическое и когнитивное измерения / О. В.</w:t>
      </w:r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>Новикова, В. С.</w:t>
      </w:r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>Сайганова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 xml:space="preserve"> // Философия и соц. науки. 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– </w:t>
      </w:r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 xml:space="preserve">2014. </w:t>
      </w:r>
      <w:r w:rsidRPr="004772BA">
        <w:rPr>
          <w:rFonts w:ascii="Times New Roman" w:eastAsia="SimSun" w:hAnsi="Times New Roman" w:cs="Times New Roman"/>
          <w:sz w:val="30"/>
          <w:szCs w:val="30"/>
        </w:rPr>
        <w:t>–</w:t>
      </w:r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 xml:space="preserve"> № 2. </w:t>
      </w:r>
      <w:r w:rsidRPr="004772BA">
        <w:rPr>
          <w:rFonts w:ascii="Times New Roman" w:eastAsia="SimSun" w:hAnsi="Times New Roman" w:cs="Times New Roman"/>
          <w:sz w:val="30"/>
          <w:szCs w:val="30"/>
        </w:rPr>
        <w:t>–</w:t>
      </w:r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 xml:space="preserve"> С. 56</w:t>
      </w:r>
      <w:r w:rsidRPr="004772BA">
        <w:rPr>
          <w:rFonts w:ascii="Times New Roman" w:eastAsia="SimSun" w:hAnsi="Times New Roman" w:cs="Times New Roman"/>
          <w:sz w:val="30"/>
          <w:szCs w:val="30"/>
        </w:rPr>
        <w:t>–</w:t>
      </w:r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>60.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Пельц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Д. Ученые в организациях / Д.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Пельц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Ф.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Эндрюс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М., 1973. – 471 с.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Поппер, К. Объективное знание. Эволюционный подход / К.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Поппер. – М., 2002. – 384 с.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Поппер</w:t>
      </w:r>
      <w:r w:rsidRPr="004772BA">
        <w:rPr>
          <w:rFonts w:ascii="Times New Roman" w:eastAsia="SimSun" w:hAnsi="Times New Roman" w:cs="Times New Roman"/>
          <w:sz w:val="30"/>
          <w:szCs w:val="30"/>
        </w:rPr>
        <w:t>, К. Предположения и опровержения / К.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Поппер. – М., 2004. – 638 с.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  <w:tab w:val="left" w:pos="1799"/>
          <w:tab w:val="left" w:pos="2590"/>
          <w:tab w:val="left" w:pos="4878"/>
          <w:tab w:val="left" w:pos="7147"/>
          <w:tab w:val="left" w:pos="8361"/>
          <w:tab w:val="left" w:pos="8734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Порус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В. Н. Парадоксальная рациональность (очерки о научной рациональности) / В. Н.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Порус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М., 1999. – 120 с.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Прайс, Д. Малая наука, большая наука / Д.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Прайс // Наука о науке. – М., 1966. – С. 281–384.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Сайганова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В. С.</w:t>
      </w:r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 xml:space="preserve"> </w:t>
      </w:r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>Историческая эпистемология: истоки и современное состояние / В. С.</w:t>
      </w:r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>Сайганова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 xml:space="preserve"> // Журн. Белорус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>г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 xml:space="preserve">ос. ун-та. Философия. Психология. </w:t>
      </w:r>
      <w:r w:rsidRPr="004772BA">
        <w:rPr>
          <w:rFonts w:ascii="Times New Roman" w:eastAsia="SimSun" w:hAnsi="Times New Roman" w:cs="Times New Roman"/>
          <w:sz w:val="30"/>
          <w:szCs w:val="30"/>
        </w:rPr>
        <w:t>–</w:t>
      </w:r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 xml:space="preserve"> 2020. </w:t>
      </w:r>
      <w:r w:rsidRPr="004772BA">
        <w:rPr>
          <w:rFonts w:ascii="Times New Roman" w:eastAsia="SimSun" w:hAnsi="Times New Roman" w:cs="Times New Roman"/>
          <w:sz w:val="30"/>
          <w:szCs w:val="30"/>
        </w:rPr>
        <w:t>–</w:t>
      </w:r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 xml:space="preserve"> №3. </w:t>
      </w:r>
      <w:r w:rsidRPr="004772BA">
        <w:rPr>
          <w:rFonts w:ascii="Times New Roman" w:eastAsia="SimSun" w:hAnsi="Times New Roman" w:cs="Times New Roman"/>
          <w:sz w:val="30"/>
          <w:szCs w:val="30"/>
        </w:rPr>
        <w:t>–</w:t>
      </w:r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 xml:space="preserve"> С. 26 – 30.</w:t>
      </w:r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/>
        </w:rPr>
        <w:t> 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Синергетическая парадигма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Многообразие поисков и подходов / под ред. В. С.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Стёпина</w:t>
      </w:r>
      <w:proofErr w:type="spellEnd"/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, В. И.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Аршинова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В. Э.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Войцеховича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М., 2000. – 535 с.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</w:rPr>
      </w:pPr>
      <w:proofErr w:type="spellStart"/>
      <w:proofErr w:type="gramStart"/>
      <w:r w:rsidRPr="004772BA">
        <w:rPr>
          <w:rFonts w:ascii="Times New Roman" w:eastAsia="SimSun" w:hAnsi="Times New Roman" w:cs="Times New Roman"/>
          <w:color w:val="000000"/>
          <w:sz w:val="30"/>
          <w:szCs w:val="30"/>
          <w:shd w:val="clear" w:color="auto" w:fill="FFFFFF"/>
        </w:rPr>
        <w:t>Стёпин</w:t>
      </w:r>
      <w:proofErr w:type="spellEnd"/>
      <w:proofErr w:type="gramEnd"/>
      <w:r w:rsidRPr="004772BA">
        <w:rPr>
          <w:rFonts w:ascii="Times New Roman" w:eastAsia="SimSun" w:hAnsi="Times New Roman" w:cs="Times New Roman"/>
          <w:color w:val="000000"/>
          <w:sz w:val="30"/>
          <w:szCs w:val="30"/>
          <w:shd w:val="clear" w:color="auto" w:fill="FFFFFF"/>
        </w:rPr>
        <w:t>, В. С. Теоретическое знание: структура, историческая эволюция: монография / В. С. </w:t>
      </w:r>
      <w:proofErr w:type="spellStart"/>
      <w:r w:rsidRPr="004772BA">
        <w:rPr>
          <w:rFonts w:ascii="Times New Roman" w:eastAsia="SimSun" w:hAnsi="Times New Roman" w:cs="Times New Roman"/>
          <w:color w:val="000000"/>
          <w:sz w:val="30"/>
          <w:szCs w:val="30"/>
          <w:shd w:val="clear" w:color="auto" w:fill="FFFFFF"/>
        </w:rPr>
        <w:t>Стёпин</w:t>
      </w:r>
      <w:proofErr w:type="spellEnd"/>
      <w:r w:rsidRPr="004772BA">
        <w:rPr>
          <w:rFonts w:ascii="Times New Roman" w:eastAsia="SimSun" w:hAnsi="Times New Roman" w:cs="Times New Roman"/>
          <w:color w:val="000000"/>
          <w:sz w:val="30"/>
          <w:szCs w:val="30"/>
          <w:shd w:val="clear" w:color="auto" w:fill="FFFFFF"/>
        </w:rPr>
        <w:t>; Нац. акад. наук Беларуси, Ин-т философии. – Минск</w:t>
      </w:r>
      <w:proofErr w:type="gramStart"/>
      <w:r w:rsidRPr="004772BA">
        <w:rPr>
          <w:rFonts w:ascii="Times New Roman" w:eastAsia="SimSun" w:hAnsi="Times New Roman" w:cs="Times New Roman"/>
          <w:color w:val="000000"/>
          <w:sz w:val="30"/>
          <w:szCs w:val="30"/>
          <w:shd w:val="clear" w:color="auto" w:fill="FFFFFF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4772BA">
        <w:rPr>
          <w:rFonts w:ascii="Times New Roman" w:eastAsia="SimSun" w:hAnsi="Times New Roman" w:cs="Times New Roman"/>
          <w:color w:val="000000"/>
          <w:sz w:val="30"/>
          <w:szCs w:val="30"/>
          <w:shd w:val="clear" w:color="auto" w:fill="FFFFFF"/>
        </w:rPr>
        <w:t>Беларус</w:t>
      </w:r>
      <w:proofErr w:type="spellEnd"/>
      <w:r w:rsidRPr="004772BA">
        <w:rPr>
          <w:rFonts w:ascii="Times New Roman" w:eastAsia="SimSun" w:hAnsi="Times New Roman" w:cs="Times New Roman"/>
          <w:color w:val="000000"/>
          <w:sz w:val="30"/>
          <w:szCs w:val="30"/>
          <w:shd w:val="clear" w:color="auto" w:fill="FFFFFF"/>
        </w:rPr>
        <w:t xml:space="preserve">. </w:t>
      </w:r>
      <w:proofErr w:type="spellStart"/>
      <w:r w:rsidRPr="004772BA">
        <w:rPr>
          <w:rFonts w:ascii="Times New Roman" w:eastAsia="SimSun" w:hAnsi="Times New Roman" w:cs="Times New Roman"/>
          <w:color w:val="000000"/>
          <w:sz w:val="30"/>
          <w:szCs w:val="30"/>
          <w:shd w:val="clear" w:color="auto" w:fill="FFFFFF"/>
        </w:rPr>
        <w:t>навука</w:t>
      </w:r>
      <w:proofErr w:type="spellEnd"/>
      <w:r w:rsidRPr="004772BA">
        <w:rPr>
          <w:rFonts w:ascii="Times New Roman" w:eastAsia="SimSun" w:hAnsi="Times New Roman" w:cs="Times New Roman"/>
          <w:color w:val="000000"/>
          <w:sz w:val="30"/>
          <w:szCs w:val="30"/>
          <w:shd w:val="clear" w:color="auto" w:fill="FFFFFF"/>
        </w:rPr>
        <w:t>, 2021. – 539 с.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</w:rPr>
      </w:pPr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Филатов, В. П. Научное познание и мир человека / В. П. Филатов. – М., 1990. – 270 с.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Фролов, И. Т. Этика науки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Проблемы и дискуссии / И. Т. Фролов, Б. Г. Юдин. – М., 1986. – 399 с.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Швырёв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В. С.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Теоретическое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и эмпирическое в научном познании / В. С.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Швырёв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М., 1978. – 382 с.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lastRenderedPageBreak/>
        <w:t>Шюц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А. Избранное. Мир, светящийся смыслом / А.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Шюц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М., 2004. – 1054 с.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  <w:tab w:val="left" w:pos="3089"/>
          <w:tab w:val="left" w:pos="4125"/>
          <w:tab w:val="left" w:pos="6168"/>
          <w:tab w:val="left" w:pos="7516"/>
          <w:tab w:val="left" w:pos="97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Щедровицкий, Г. П. Философия. Наука. Методология / Г. П. Щедровицкий. – М., 1997. – 641 с.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  <w:tab w:val="left" w:pos="1835"/>
          <w:tab w:val="left" w:pos="2609"/>
          <w:tab w:val="left" w:pos="4589"/>
          <w:tab w:val="left" w:pos="5692"/>
          <w:tab w:val="left" w:pos="7703"/>
          <w:tab w:val="left" w:pos="97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Юдин, Э. Г. Методология науки. Системность. Деятельность / Э. Г. Юдин. – М., 1997. – 444 с.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Яковлев, В. А. Инновации в науке / В. А. Яковлев. – М., 1997. – 161 с.</w:t>
      </w:r>
    </w:p>
    <w:p w:rsidR="004772BA" w:rsidRPr="004772BA" w:rsidRDefault="004772BA" w:rsidP="004772BA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Яскевич, Я. С. Аргументация в науке / Я. С. Яскевич. – Минск, 1992. – 142 с.</w:t>
      </w:r>
    </w:p>
    <w:p w:rsidR="004772BA" w:rsidRPr="004772BA" w:rsidRDefault="004772BA" w:rsidP="004772BA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709"/>
        <w:rPr>
          <w:rFonts w:ascii="Times New Roman" w:eastAsia="SimSun" w:hAnsi="Times New Roman" w:cs="Times New Roman"/>
          <w:sz w:val="30"/>
          <w:szCs w:val="30"/>
        </w:rPr>
      </w:pPr>
    </w:p>
    <w:p w:rsidR="004772BA" w:rsidRPr="004772BA" w:rsidRDefault="004772BA" w:rsidP="004772BA">
      <w:pPr>
        <w:keepNext/>
        <w:tabs>
          <w:tab w:val="left" w:pos="851"/>
          <w:tab w:val="left" w:pos="1134"/>
          <w:tab w:val="left" w:pos="2140"/>
          <w:tab w:val="left" w:pos="3355"/>
          <w:tab w:val="left" w:pos="8421"/>
        </w:tabs>
        <w:spacing w:after="0" w:line="240" w:lineRule="auto"/>
        <w:ind w:firstLine="709"/>
        <w:outlineLvl w:val="0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РАЗДЕЛ III Философско-методологические проблемы дисциплинарно и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междисциплинарно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-организованной науки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Арон, Р. Этапы социологической мысли / Р. Арон. – М., 1993. – 606 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Аршинов, В. И. Парадигма сложности и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социогуманитарные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проекции конвергентных технологий / В. И. Аршинов, В. Г. Буданов //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Вопр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философии. – 2016. – № 1. – С. 59–70.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702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</w:rPr>
      </w:pPr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Бор, Н. Избранные научные труды</w:t>
      </w:r>
      <w:proofErr w:type="gramStart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 xml:space="preserve"> в 2 т. / Н. Бор. – М., 1970–1971. – Т. 2. – 675 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702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Борн, М. Физика в жизни моего поколения / М. Борн. – М., 1963. – 535 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Бурдье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П. Социальное пространство: поля и практики / П.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Бурдье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Институт экспериментальной социологии, 2005. – 576 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702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Бройль, Л. Революция в физике / Л. Бройль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;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под ред. М. К. Поливанова. – М., 1963. – 231 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Василькова, В. В. Порядок и хаос в развитии социальных систем: Синергетика и теория социальной самоорганизации / В. В. Василькова. – СПб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., 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1999. – 478 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702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Вернадский, В. И. Биосфера и ноосфера / В. И. Вернадский. – М., 1989. – 261 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Виндельбанд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В. Избранное: Дух и история / В.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Виндельбанд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М., 1995. – 687 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702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Гейзенберг, В. Шаги за горизонт / В. Гейзенберг. – М., 1987. – 366 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701"/>
          <w:tab w:val="left" w:pos="851"/>
          <w:tab w:val="left" w:pos="993"/>
          <w:tab w:val="left" w:pos="1134"/>
          <w:tab w:val="left" w:pos="1701"/>
          <w:tab w:val="left" w:pos="2047"/>
          <w:tab w:val="left" w:pos="2778"/>
          <w:tab w:val="left" w:pos="4199"/>
          <w:tab w:val="left" w:pos="4547"/>
          <w:tab w:val="left" w:pos="6271"/>
          <w:tab w:val="left" w:pos="7602"/>
          <w:tab w:val="left" w:pos="8471"/>
          <w:tab w:val="left" w:pos="97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Горохов, В. Г. Введение в философию техники : учеб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п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особие / В. Г. Горохов, В. М. Розин. – М., 1998. – 221 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701"/>
          <w:tab w:val="left" w:pos="851"/>
          <w:tab w:val="left" w:pos="993"/>
          <w:tab w:val="left" w:pos="1134"/>
          <w:tab w:val="left" w:pos="1701"/>
          <w:tab w:val="left" w:pos="2487"/>
          <w:tab w:val="left" w:pos="3261"/>
          <w:tab w:val="left" w:pos="5205"/>
          <w:tab w:val="left" w:pos="7399"/>
          <w:tab w:val="left" w:pos="772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Дубнищева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Т. Я. Современное естествознание: </w:t>
      </w:r>
      <w:r w:rsidRPr="004772BA">
        <w:rPr>
          <w:rFonts w:ascii="Times New Roman" w:eastAsia="SimSun" w:hAnsi="Times New Roman" w:cs="Times New Roman"/>
          <w:sz w:val="30"/>
          <w:szCs w:val="30"/>
        </w:rPr>
        <w:lastRenderedPageBreak/>
        <w:t>учеб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п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особие / Т. Я.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Дубнищева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А. Ю.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Пигарев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Новосибирск, 1998. – 158 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702"/>
          <w:tab w:val="left" w:pos="851"/>
          <w:tab w:val="left" w:pos="993"/>
          <w:tab w:val="left" w:pos="1134"/>
          <w:tab w:val="left" w:pos="1701"/>
          <w:tab w:val="left" w:pos="2515"/>
          <w:tab w:val="left" w:pos="3447"/>
          <w:tab w:val="left" w:pos="5256"/>
          <w:tab w:val="left" w:pos="7396"/>
          <w:tab w:val="left" w:pos="97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Карпенков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С. Х. Концепции современного естествознания / С. Х.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Карпенков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11-е изд., – М., 2001. – 669 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851"/>
          <w:tab w:val="left" w:pos="993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Качанов, Ю. Эпистемология социальной науки / Ю. Качанов. – СПб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 : </w:t>
      </w:r>
      <w:proofErr w:type="spellStart"/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Алтейя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2007. – 228 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Концепции современного естествознания: становление естествознания и концептуальные основания физической картины мира : пособие / Л. Е.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Лойко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С. В.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Масленченко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Е. Н.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Мисун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; под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о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бщ. ред. Л. Е.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Лойко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2-е изд.,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испр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и доп. – Минск : Акад. МВД, 2021. – 91 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Концепции современного естествознания: концептуальные основания химической и биологической картины мира и перспективы развития естествознания : пособие / Л. Е.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Лойко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С. В.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Масленченко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Е. Н.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Мисун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; под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о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бщ. ред. Л. Е.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Лойко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2-е изд.,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испр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и доп. – Минск : Акад. МВД, 2021. – 113 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Кравченко, С. А. Социология : парадигмы через призму социологического воображения : учеб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п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особие / С. А. Кравченко. – 3-е изд. – М., 2007. – 622 с. 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702"/>
          <w:tab w:val="left" w:pos="851"/>
          <w:tab w:val="left" w:pos="993"/>
          <w:tab w:val="left" w:pos="1276"/>
          <w:tab w:val="left" w:pos="2356"/>
          <w:tab w:val="left" w:pos="3286"/>
          <w:tab w:val="left" w:pos="5653"/>
          <w:tab w:val="left" w:pos="6101"/>
          <w:tab w:val="left" w:pos="83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Кузнецов, В. И. Естествознание / В. И. Кузнецов, Г. М.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Идлис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В. Н.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Гутина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М., 1996. – 383 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702"/>
          <w:tab w:val="left" w:pos="851"/>
          <w:tab w:val="left" w:pos="993"/>
          <w:tab w:val="left" w:pos="1276"/>
          <w:tab w:val="left" w:pos="2356"/>
          <w:tab w:val="left" w:pos="3286"/>
          <w:tab w:val="left" w:pos="5653"/>
          <w:tab w:val="left" w:pos="6101"/>
          <w:tab w:val="left" w:pos="83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Микешина, Л. А. Новые образы познания и реальности / Л. А.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Микешина, М. Ю.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Опенков. – М., 1997. – 238 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702"/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Митчем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К.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Что такое философия техники? / К.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Митчем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М., 1995. – 148 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702"/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Мэмфорд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Л. Миф машины / Л.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Мэмфорд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// Утопия и утопическое мышление. – М., 1991. – 404 с. 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702"/>
          <w:tab w:val="left" w:pos="851"/>
          <w:tab w:val="left" w:pos="993"/>
          <w:tab w:val="left" w:pos="1276"/>
          <w:tab w:val="left" w:pos="2280"/>
          <w:tab w:val="left" w:pos="3306"/>
          <w:tab w:val="left" w:pos="5164"/>
          <w:tab w:val="left" w:pos="7349"/>
          <w:tab w:val="left" w:pos="97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Найдыш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В. М. Концепции современного естествознания : учеб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п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особие / В. М.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Найдыш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1999.  – 475 с. 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702"/>
          <w:tab w:val="left" w:pos="851"/>
          <w:tab w:val="left" w:pos="993"/>
          <w:tab w:val="left" w:pos="1276"/>
          <w:tab w:val="left" w:pos="2109"/>
          <w:tab w:val="left" w:pos="2933"/>
          <w:tab w:val="left" w:pos="5339"/>
          <w:tab w:val="left" w:pos="6855"/>
          <w:tab w:val="left" w:pos="7927"/>
          <w:tab w:val="left" w:pos="8435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Огурцов, А. П. Дисциплинарная структура науки: ее генезис и обоснование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автореф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дис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… д-ра филос. наук : 09.00.01 / А. П.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Огурцов; АН СССР. – М., 1990. – 49 с. 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702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Ортега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-и-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Гассет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Х. Размышления о технике / Х.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Ортега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-и-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Гассет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 // Вопросы философии. – 1993. – № 10. – С. 32–68.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Патнэм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Х. Разум, истина и история / Х.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Патнэм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М., 2002. – 296 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702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Ракитов, А. И. Философия компьютерной </w:t>
      </w:r>
      <w:r w:rsidRPr="004772BA">
        <w:rPr>
          <w:rFonts w:ascii="Times New Roman" w:eastAsia="SimSun" w:hAnsi="Times New Roman" w:cs="Times New Roman"/>
          <w:sz w:val="30"/>
          <w:szCs w:val="30"/>
        </w:rPr>
        <w:lastRenderedPageBreak/>
        <w:t>революции / А. И.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Ракитов. – М., 1993. – 287 с. 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Риккерт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Г. Науки о природе и науки о культуре / Г.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Риккерт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 – М., 1998. – 410 с. 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702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Ровинский</w:t>
      </w:r>
      <w:proofErr w:type="spellEnd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, Р. Е. Развивающаяся Вселенная / Р. Е.</w:t>
      </w:r>
      <w:r w:rsidRPr="004772BA">
        <w:rPr>
          <w:rFonts w:ascii="Times New Roman" w:eastAsia="SimSun" w:hAnsi="Times New Roman" w:cs="Times New Roman"/>
          <w:color w:val="000000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Ровинский</w:t>
      </w:r>
      <w:proofErr w:type="spellEnd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 xml:space="preserve">. – М., 2007. – 192 с. 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Сергейчик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Е. М. Философия истории / Е. М.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Сергейчик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СПб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., 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2002. – 606 с. 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Социум, цивилизация, культура в исследовательских традициях классической и современной философии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пособие / А. И.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Зеленков [и др.]; под ред. А. И.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Зеленкова. – Минск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БГУ, 2015. – 327 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</w:rPr>
      </w:pPr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 xml:space="preserve"> Лекторский, В. А. Теория познания</w:t>
      </w:r>
      <w:proofErr w:type="gramStart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 xml:space="preserve"> в 4 т. / В. А. Лекторский, Т. И. </w:t>
      </w:r>
      <w:proofErr w:type="spellStart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Озейрман</w:t>
      </w:r>
      <w:proofErr w:type="spellEnd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 xml:space="preserve"> (отв. ред.). – М., 1991-1995. – Т. 4 – 1995. – 433 с. 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Трельч</w:t>
      </w:r>
      <w:proofErr w:type="spellEnd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, Э. Историзм и его проблемы / Э.</w:t>
      </w:r>
      <w:r w:rsidRPr="004772BA">
        <w:rPr>
          <w:rFonts w:ascii="Times New Roman" w:eastAsia="SimSun" w:hAnsi="Times New Roman" w:cs="Times New Roman"/>
          <w:color w:val="000000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Трельч</w:t>
      </w:r>
      <w:proofErr w:type="spellEnd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. – М., 1994. – 720 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Уинч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П. Идея социальной науки и ее отношение к философии / П.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Уинч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М., 1996. – 107 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Фрейд, З. Психоаналитические этюды / З.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Фрейд. – Минск, 1991. – 604 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Черников, И. В.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Трансдисциплинарные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методологии и технологии современной науки / И. В.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Черникова //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Вопр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философии. – 2015. – №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1. – С. 71–79.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702"/>
          <w:tab w:val="left" w:pos="851"/>
          <w:tab w:val="left" w:pos="993"/>
          <w:tab w:val="left" w:pos="1276"/>
          <w:tab w:val="left" w:pos="2608"/>
          <w:tab w:val="left" w:pos="3526"/>
          <w:tab w:val="left" w:pos="4527"/>
          <w:tab w:val="left" w:pos="5806"/>
          <w:tab w:val="left" w:pos="6485"/>
          <w:tab w:val="left" w:pos="8307"/>
          <w:tab w:val="left" w:pos="97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Шаповалов, Е. А. Курс лекций по философии техники / Е. А.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Шаповалов. – СПб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., 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1998. – 123 с. 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Шпанн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О. Философия истории / О.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Шпанн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СПб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., 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2005. – 484 с. 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Шпенглер, О. Человек и техника / О. Шпенглер // Культурология. ХХ век. Антология. – М., 1999. – С. 454–492.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702"/>
          <w:tab w:val="left" w:pos="851"/>
          <w:tab w:val="left" w:pos="993"/>
          <w:tab w:val="left" w:pos="1276"/>
          <w:tab w:val="left" w:pos="2509"/>
          <w:tab w:val="left" w:pos="3048"/>
          <w:tab w:val="left" w:pos="3791"/>
          <w:tab w:val="left" w:pos="4752"/>
          <w:tab w:val="left" w:pos="5937"/>
          <w:tab w:val="left" w:pos="6405"/>
          <w:tab w:val="left" w:pos="7409"/>
          <w:tab w:val="left" w:pos="8537"/>
          <w:tab w:val="left" w:pos="97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Шредингер,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Э.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Что такое жизнь? С точки зрения физики / Э.</w:t>
      </w:r>
      <w:r w:rsidRPr="004772BA">
        <w:rPr>
          <w:rFonts w:ascii="Times New Roman" w:eastAsia="SimSun" w:hAnsi="Times New Roman" w:cs="Times New Roman"/>
          <w:sz w:val="30"/>
          <w:szCs w:val="30"/>
          <w:lang w:val="be-BY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Шредингер. – М., 1972. – 88 с.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Эволюционная эпистемология и логика социальных наук: Карл Поппер </w:t>
      </w:r>
      <w:r w:rsidRPr="004772BA">
        <w:rPr>
          <w:rFonts w:ascii="Times New Roman" w:eastAsia="SimSun" w:hAnsi="Times New Roman" w:cs="Times New Roman"/>
          <w:bCs/>
          <w:sz w:val="30"/>
          <w:szCs w:val="30"/>
        </w:rPr>
        <w:t>и его критики / под общ</w:t>
      </w:r>
      <w:proofErr w:type="gramStart"/>
      <w:r w:rsidRPr="004772BA">
        <w:rPr>
          <w:rFonts w:ascii="Times New Roman" w:eastAsia="SimSun" w:hAnsi="Times New Roman" w:cs="Times New Roman"/>
          <w:bCs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bCs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bCs/>
          <w:sz w:val="30"/>
          <w:szCs w:val="30"/>
        </w:rPr>
        <w:t>р</w:t>
      </w:r>
      <w:proofErr w:type="gramEnd"/>
      <w:r w:rsidRPr="004772BA">
        <w:rPr>
          <w:rFonts w:ascii="Times New Roman" w:eastAsia="SimSun" w:hAnsi="Times New Roman" w:cs="Times New Roman"/>
          <w:bCs/>
          <w:sz w:val="30"/>
          <w:szCs w:val="30"/>
        </w:rPr>
        <w:t>ед.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В.Н. Садовского. – М., 2000. – 461 с. 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702"/>
          <w:tab w:val="left" w:pos="851"/>
          <w:tab w:val="left" w:pos="993"/>
          <w:tab w:val="left" w:pos="1276"/>
          <w:tab w:val="left" w:pos="2331"/>
          <w:tab w:val="left" w:pos="2841"/>
          <w:tab w:val="left" w:pos="4014"/>
          <w:tab w:val="left" w:pos="4393"/>
          <w:tab w:val="left" w:pos="6027"/>
          <w:tab w:val="left" w:pos="6329"/>
          <w:tab w:val="left" w:pos="8175"/>
          <w:tab w:val="left" w:pos="8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</w:rPr>
      </w:pPr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 xml:space="preserve">Эйнштейн, А. Физика и реальность / А. Эйнштейн // Собр. науч. тр. – М., 1967. – Т. 4 – 600 с. 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702"/>
          <w:tab w:val="left" w:pos="851"/>
          <w:tab w:val="left" w:pos="993"/>
          <w:tab w:val="left" w:pos="1276"/>
          <w:tab w:val="left" w:pos="2188"/>
          <w:tab w:val="left" w:pos="3003"/>
          <w:tab w:val="left" w:pos="4605"/>
          <w:tab w:val="left" w:pos="5263"/>
          <w:tab w:val="left" w:pos="6041"/>
          <w:tab w:val="left" w:pos="6417"/>
          <w:tab w:val="left" w:pos="7656"/>
          <w:tab w:val="left" w:pos="80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Тавризян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Г. М. Философы 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XX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века о технике и «технической цивилизации» / Г. М.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Тавризян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2009. – 208 с. </w:t>
      </w:r>
    </w:p>
    <w:p w:rsidR="004772BA" w:rsidRPr="004772BA" w:rsidRDefault="004772BA" w:rsidP="004772BA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Юнгер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Ф. Г. Совершенство техники. Машина </w:t>
      </w:r>
      <w:r w:rsidRPr="004772BA">
        <w:rPr>
          <w:rFonts w:ascii="Times New Roman" w:eastAsia="SimSun" w:hAnsi="Times New Roman" w:cs="Times New Roman"/>
          <w:sz w:val="30"/>
          <w:szCs w:val="30"/>
        </w:rPr>
        <w:lastRenderedPageBreak/>
        <w:t>и собственность / Ф. Г.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Юнгер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СПб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., 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2002. – 558 с. </w:t>
      </w:r>
    </w:p>
    <w:p w:rsidR="004772BA" w:rsidRPr="004772BA" w:rsidRDefault="004772BA" w:rsidP="004772BA">
      <w:pPr>
        <w:keepNext/>
        <w:tabs>
          <w:tab w:val="left" w:pos="851"/>
          <w:tab w:val="left" w:pos="1134"/>
          <w:tab w:val="left" w:pos="1657"/>
          <w:tab w:val="left" w:pos="2373"/>
          <w:tab w:val="left" w:pos="4331"/>
          <w:tab w:val="left" w:pos="5509"/>
          <w:tab w:val="left" w:pos="6905"/>
          <w:tab w:val="left" w:pos="7375"/>
          <w:tab w:val="left" w:pos="8627"/>
        </w:tabs>
        <w:spacing w:after="0" w:line="240" w:lineRule="auto"/>
        <w:outlineLvl w:val="0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keepNext/>
        <w:tabs>
          <w:tab w:val="left" w:pos="851"/>
          <w:tab w:val="left" w:pos="1134"/>
          <w:tab w:val="left" w:pos="1657"/>
          <w:tab w:val="left" w:pos="2373"/>
          <w:tab w:val="left" w:pos="4331"/>
          <w:tab w:val="left" w:pos="5509"/>
          <w:tab w:val="left" w:pos="6905"/>
          <w:tab w:val="left" w:pos="7375"/>
          <w:tab w:val="left" w:pos="8627"/>
        </w:tabs>
        <w:spacing w:after="0" w:line="240" w:lineRule="auto"/>
        <w:ind w:firstLine="709"/>
        <w:outlineLvl w:val="0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РАЗДЕЛ IV Философия, наука, человек в XXI столетии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  <w:tab w:val="left" w:pos="2118"/>
          <w:tab w:val="left" w:pos="2881"/>
          <w:tab w:val="left" w:pos="5025"/>
          <w:tab w:val="left" w:pos="6457"/>
          <w:tab w:val="left" w:pos="8164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Анохина, В. В. </w:t>
      </w:r>
      <w:r w:rsidRPr="004772BA">
        <w:rPr>
          <w:rFonts w:ascii="Times New Roman" w:eastAsia="SimSun" w:hAnsi="Times New Roman" w:cs="Times New Roman"/>
          <w:sz w:val="30"/>
          <w:szCs w:val="30"/>
          <w:shd w:val="clear" w:color="auto" w:fill="FFFFFF"/>
        </w:rPr>
        <w:t xml:space="preserve">Культурная традиция в парадигмах современной философии / В. В. Анохина. </w:t>
      </w:r>
      <w:r w:rsidRPr="004772BA">
        <w:rPr>
          <w:rFonts w:ascii="Times New Roman" w:eastAsia="SimSun" w:hAnsi="Times New Roman" w:cs="Times New Roman"/>
          <w:sz w:val="30"/>
          <w:szCs w:val="30"/>
        </w:rPr>
        <w:t>– Минск: БГУ, 2014.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Бауман, З. Глобализация. Последствия для человека и общества / З. Бауман. – М., 2004. – 185 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c</w:t>
      </w:r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Бек, У. Что такое глобализация?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Ошибки глобализма – ответы на глобализацию / У. Бек.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Прогресс-традиция, 2001. – 303 с.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Валлерстайн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И. Анализ мировых систем и ситуация в современном мире / И.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Валлерстайн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СПб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., 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2001. – 414 с.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Водопьянов, П. А. Стратегия бытия человечества: от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апокалиптики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к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ноосферному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веку / П. А. Водопьянов, В. С.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Крисаченко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Минск: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Беларуская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навука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2018. – 306 с.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  <w:tab w:val="left" w:pos="2083"/>
          <w:tab w:val="left" w:pos="2911"/>
          <w:tab w:val="left" w:pos="4329"/>
          <w:tab w:val="left" w:pos="5518"/>
          <w:tab w:val="left" w:pos="6627"/>
          <w:tab w:val="left" w:pos="7727"/>
          <w:tab w:val="left" w:pos="97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Делягин, М. Г. Мировой кризис: Общая теория глобализации: Курс лекций / М. Г. Делягин. – 3-е изд. – М., 2003. – 766 с.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Деррида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Ж. О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грамматологии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/ Ж.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Деррида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М., 2000. – 511 с.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  <w:tab w:val="left" w:pos="2201"/>
          <w:tab w:val="left" w:pos="2817"/>
          <w:tab w:val="left" w:pos="5349"/>
          <w:tab w:val="left" w:pos="6429"/>
          <w:tab w:val="left" w:pos="8143"/>
          <w:tab w:val="left" w:pos="96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Кастельс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М. Информационная эпоха: экономика, общество и культура / М.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Кастельс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М., 2000. – 606 с.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Козловский, П. Культура постмодерна / П. Козловский. – М., 1997.</w:t>
      </w:r>
      <w:bookmarkStart w:id="0" w:name="_Hlk99692508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– 238 с.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Колядко, И.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Н. Антропологический кризис техногенной цивилизации: параметры и пути преодоления / И. Н.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Колядко //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Вопр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философии. – 2022. – №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3.</w:t>
      </w:r>
      <w:r w:rsidRPr="004772BA">
        <w:rPr>
          <w:rFonts w:ascii="Times New Roman" w:eastAsia="SimSun" w:hAnsi="Times New Roman" w:cs="Times New Roman"/>
          <w:b/>
          <w:sz w:val="30"/>
          <w:szCs w:val="30"/>
        </w:rPr>
        <w:t xml:space="preserve"> – </w:t>
      </w:r>
      <w:r w:rsidRPr="004772BA">
        <w:rPr>
          <w:rFonts w:ascii="Times New Roman" w:eastAsia="SimSun" w:hAnsi="Times New Roman" w:cs="Times New Roman"/>
          <w:sz w:val="30"/>
          <w:szCs w:val="30"/>
        </w:rPr>
        <w:t>С.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76–80.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Лазаревич, А. А. Становление информационного общества: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коммуникационно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-эпистемологические и культурно-цивилизационные основания / А. А. Лазаревич. – Минск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Беларус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навука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  <w:lang w:eastAsia="ru-RU"/>
        </w:rPr>
        <w:t>, 2015. – 536 с.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gramStart"/>
      <w:r w:rsidRPr="004772BA">
        <w:rPr>
          <w:rFonts w:ascii="Times New Roman" w:eastAsia="SimSun" w:hAnsi="Times New Roman" w:cs="Times New Roman"/>
          <w:bCs/>
          <w:color w:val="000000"/>
          <w:sz w:val="30"/>
          <w:szCs w:val="30"/>
          <w:shd w:val="clear" w:color="auto" w:fill="FFFFFF"/>
        </w:rPr>
        <w:t>Лекторский</w:t>
      </w:r>
      <w:proofErr w:type="gramEnd"/>
      <w:r w:rsidRPr="004772BA">
        <w:rPr>
          <w:rFonts w:ascii="Times New Roman" w:eastAsia="SimSun" w:hAnsi="Times New Roman" w:cs="Times New Roman"/>
          <w:bCs/>
          <w:color w:val="000000"/>
          <w:sz w:val="30"/>
          <w:szCs w:val="30"/>
          <w:shd w:val="clear" w:color="auto" w:fill="FFFFFF"/>
        </w:rPr>
        <w:t>, В. А. Рациональность как ценность культуры / В. А.</w:t>
      </w:r>
      <w:r w:rsidRPr="004772BA">
        <w:rPr>
          <w:rFonts w:ascii="Times New Roman" w:eastAsia="SimSun" w:hAnsi="Times New Roman" w:cs="Times New Roman"/>
          <w:bCs/>
          <w:color w:val="000000"/>
          <w:sz w:val="30"/>
          <w:szCs w:val="30"/>
          <w:shd w:val="clear" w:color="auto" w:fill="FFFFFF"/>
          <w:lang w:val="en-US"/>
        </w:rPr>
        <w:t> </w:t>
      </w:r>
      <w:r w:rsidRPr="004772BA">
        <w:rPr>
          <w:rFonts w:ascii="Times New Roman" w:eastAsia="SimSun" w:hAnsi="Times New Roman" w:cs="Times New Roman"/>
          <w:bCs/>
          <w:color w:val="000000"/>
          <w:sz w:val="30"/>
          <w:szCs w:val="30"/>
          <w:shd w:val="clear" w:color="auto" w:fill="FFFFFF"/>
        </w:rPr>
        <w:t xml:space="preserve">Лекторский // </w:t>
      </w:r>
      <w:proofErr w:type="spellStart"/>
      <w:r w:rsidRPr="004772BA">
        <w:rPr>
          <w:rFonts w:ascii="Times New Roman" w:eastAsia="SimSun" w:hAnsi="Times New Roman" w:cs="Times New Roman"/>
          <w:bCs/>
          <w:color w:val="000000"/>
          <w:sz w:val="30"/>
          <w:szCs w:val="30"/>
          <w:shd w:val="clear" w:color="auto" w:fill="FFFFFF"/>
        </w:rPr>
        <w:t>Вопр</w:t>
      </w:r>
      <w:proofErr w:type="spellEnd"/>
      <w:r w:rsidRPr="004772BA">
        <w:rPr>
          <w:rFonts w:ascii="Times New Roman" w:eastAsia="SimSun" w:hAnsi="Times New Roman" w:cs="Times New Roman"/>
          <w:bCs/>
          <w:color w:val="000000"/>
          <w:sz w:val="30"/>
          <w:szCs w:val="30"/>
          <w:shd w:val="clear" w:color="auto" w:fill="FFFFFF"/>
        </w:rPr>
        <w:t xml:space="preserve">. философии. – 2012. 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– </w:t>
      </w:r>
      <w:r w:rsidRPr="004772BA">
        <w:rPr>
          <w:rFonts w:ascii="Times New Roman" w:eastAsia="SimSun" w:hAnsi="Times New Roman" w:cs="Times New Roman"/>
          <w:bCs/>
          <w:color w:val="000000"/>
          <w:sz w:val="30"/>
          <w:szCs w:val="30"/>
          <w:shd w:val="clear" w:color="auto" w:fill="FFFFFF"/>
        </w:rPr>
        <w:t>№</w:t>
      </w:r>
      <w:r w:rsidRPr="004772BA">
        <w:rPr>
          <w:rFonts w:ascii="Times New Roman" w:eastAsia="SimSun" w:hAnsi="Times New Roman" w:cs="Times New Roman"/>
          <w:bCs/>
          <w:color w:val="000000"/>
          <w:sz w:val="30"/>
          <w:szCs w:val="30"/>
          <w:shd w:val="clear" w:color="auto" w:fill="FFFFFF"/>
          <w:lang w:val="en-US"/>
        </w:rPr>
        <w:t> </w:t>
      </w:r>
      <w:r w:rsidRPr="004772BA">
        <w:rPr>
          <w:rFonts w:ascii="Times New Roman" w:eastAsia="SimSun" w:hAnsi="Times New Roman" w:cs="Times New Roman"/>
          <w:bCs/>
          <w:color w:val="000000"/>
          <w:sz w:val="30"/>
          <w:szCs w:val="30"/>
          <w:shd w:val="clear" w:color="auto" w:fill="FFFFFF"/>
        </w:rPr>
        <w:t>5. – С.</w:t>
      </w:r>
      <w:r w:rsidRPr="004772BA">
        <w:rPr>
          <w:rFonts w:ascii="Times New Roman" w:eastAsia="SimSun" w:hAnsi="Times New Roman" w:cs="Times New Roman"/>
          <w:bCs/>
          <w:color w:val="000000"/>
          <w:sz w:val="30"/>
          <w:szCs w:val="30"/>
          <w:shd w:val="clear" w:color="auto" w:fill="FFFFFF"/>
          <w:lang w:val="en-US"/>
        </w:rPr>
        <w:t> </w:t>
      </w:r>
      <w:r w:rsidRPr="004772BA">
        <w:rPr>
          <w:rFonts w:ascii="Times New Roman" w:eastAsia="SimSun" w:hAnsi="Times New Roman" w:cs="Times New Roman"/>
          <w:bCs/>
          <w:color w:val="000000"/>
          <w:sz w:val="30"/>
          <w:szCs w:val="30"/>
          <w:shd w:val="clear" w:color="auto" w:fill="FFFFFF"/>
        </w:rPr>
        <w:t>26–34.</w:t>
      </w:r>
    </w:p>
    <w:bookmarkEnd w:id="0"/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Лиотар</w:t>
      </w:r>
      <w:proofErr w:type="spellEnd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, Ж.-Ф.  Состояние   постмодерна:  доклад о знании / Ж. -</w:t>
      </w:r>
      <w:r w:rsidRPr="004772BA">
        <w:rPr>
          <w:rFonts w:ascii="Times New Roman" w:eastAsia="SimSun" w:hAnsi="Times New Roman" w:cs="Times New Roman"/>
          <w:color w:val="000000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Ф. </w:t>
      </w:r>
      <w:proofErr w:type="spellStart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>Лиотар</w:t>
      </w:r>
      <w:proofErr w:type="spellEnd"/>
      <w:r w:rsidRPr="004772BA">
        <w:rPr>
          <w:rFonts w:ascii="Times New Roman" w:eastAsia="SimSun" w:hAnsi="Times New Roman" w:cs="Times New Roman"/>
          <w:color w:val="000000"/>
          <w:sz w:val="30"/>
          <w:szCs w:val="30"/>
        </w:rPr>
        <w:t xml:space="preserve"> // Философия эпохи постмодерна. – Минск, 1998. – 160 с. 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Маньковская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Н. Б. Эстетика постмодернизма / Н. Б.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Маньковская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СПб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., 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2000. – 346 с. 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Панарин, А. С. Искушение глобализмом / А. С. Панарин. – М., 2000. – 415 с.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Пантин, В. И. Философия исторического </w:t>
      </w:r>
      <w:r w:rsidRPr="004772BA">
        <w:rPr>
          <w:rFonts w:ascii="Times New Roman" w:eastAsia="SimSun" w:hAnsi="Times New Roman" w:cs="Times New Roman"/>
          <w:sz w:val="30"/>
          <w:szCs w:val="30"/>
        </w:rPr>
        <w:lastRenderedPageBreak/>
        <w:t xml:space="preserve">прогнозирования: ритмы истории и перспективы мирового развития в первой половине 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XXI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века / В. И.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Пантин, В. В.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Лапкин. – М., 2006. – 446 с. 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Стёпин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В. С. Цивилизация в эпоху перемен: поиск новых стратегий развития / В. С.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Стёпин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// Журн. Белорус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г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ос. ун-та. Социология. – 2017. – №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3. – С.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6–11.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Стёпин</w:t>
      </w:r>
      <w:proofErr w:type="spellEnd"/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, В.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С. Цивилизация и культура / В. С.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Стёпин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СПб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.: 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С.-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Петерб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гуманитар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 ун-т профсоюзов, 2011. – 408 с. – (Классика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гуманит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мысли; 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Вып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3).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Уткин, А. И. Новый мировой порядок / А. И.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>Уткин. – М., 2006. – 637 с.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Философия. Глобализация. Интеграция : монография / В. И.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Чуешов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[и др.] ; под общ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р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ед. проф. В. И.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Чуешова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Минск, 2006. – 205 с.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Философия устойчивого развития </w:t>
      </w:r>
      <w:r w:rsidRPr="004772BA">
        <w:rPr>
          <w:rFonts w:ascii="Times New Roman" w:eastAsia="Calibri" w:hAnsi="Times New Roman" w:cs="Times New Roman"/>
          <w:sz w:val="30"/>
          <w:szCs w:val="30"/>
        </w:rPr>
        <w:t>и социальная экология / А. И.</w:t>
      </w:r>
      <w:r w:rsidRPr="004772BA">
        <w:rPr>
          <w:rFonts w:ascii="Times New Roman" w:eastAsia="Calibri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Calibri" w:hAnsi="Times New Roman" w:cs="Times New Roman"/>
          <w:sz w:val="30"/>
          <w:szCs w:val="30"/>
        </w:rPr>
        <w:t>Зеленков [и др.]; под науч. ред. А. И.</w:t>
      </w:r>
      <w:r w:rsidRPr="004772BA">
        <w:rPr>
          <w:rFonts w:ascii="Times New Roman" w:eastAsia="Calibri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Calibri" w:hAnsi="Times New Roman" w:cs="Times New Roman"/>
          <w:sz w:val="30"/>
          <w:szCs w:val="30"/>
        </w:rPr>
        <w:t xml:space="preserve">Зеленкова. – Минск, 2015. – 199 с. 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Фукуяма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Ф. Сильное государство управление и мировой порядок / Ф.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Фукуяма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 – М., 2010. – 222 с.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Хабермас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Ю. Философский дискурс о модерне / Ю.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Хабермас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 – М., 2003. – 416 с.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Хантингтон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С. Третья волна. Демократизация в конце ХХ века / С.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Хантингтон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2003. – 365 с. 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  <w:tab w:val="left" w:pos="2569"/>
          <w:tab w:val="left" w:pos="3108"/>
          <w:tab w:val="left" w:pos="3855"/>
          <w:tab w:val="left" w:pos="4644"/>
          <w:tab w:val="left" w:pos="5922"/>
          <w:tab w:val="left" w:pos="79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Хантингтон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, С. Кто мы? Вызовы американской национальной идентичности / С.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Хантингтон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. – М., 2004. – 635 с. 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Человек. Наука. Цивилизация. К 75-летию академика В. С.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>Стёпина</w:t>
      </w:r>
      <w:proofErr w:type="spellEnd"/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>. – М.</w:t>
      </w:r>
      <w:proofErr w:type="gramStart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Канон+, 2004. – 816 с. 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772BA">
        <w:rPr>
          <w:rFonts w:ascii="Times New Roman" w:eastAsia="SimSun" w:hAnsi="Times New Roman" w:cs="Times New Roman"/>
          <w:sz w:val="30"/>
          <w:szCs w:val="30"/>
        </w:rPr>
        <w:t>Чумаков, А. Н. Метафизика глобализации / А. Н.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Чумаков. – М., 2006. – 514 с. </w:t>
      </w:r>
    </w:p>
    <w:p w:rsidR="004772BA" w:rsidRPr="004772BA" w:rsidRDefault="004772BA" w:rsidP="004772BA">
      <w:pPr>
        <w:widowControl w:val="0"/>
        <w:numPr>
          <w:ilvl w:val="0"/>
          <w:numId w:val="6"/>
        </w:numPr>
        <w:tabs>
          <w:tab w:val="left" w:pos="161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Яковец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 xml:space="preserve">, Ю. В. Эпохальные инновации 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XXI</w:t>
      </w:r>
      <w:r w:rsidRPr="004772BA">
        <w:rPr>
          <w:rFonts w:ascii="Times New Roman" w:eastAsia="SimSun" w:hAnsi="Times New Roman" w:cs="Times New Roman"/>
          <w:sz w:val="30"/>
          <w:szCs w:val="30"/>
        </w:rPr>
        <w:t xml:space="preserve"> века / Ю. В.</w:t>
      </w:r>
      <w:r w:rsidRPr="004772B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4772BA">
        <w:rPr>
          <w:rFonts w:ascii="Times New Roman" w:eastAsia="SimSun" w:hAnsi="Times New Roman" w:cs="Times New Roman"/>
          <w:sz w:val="30"/>
          <w:szCs w:val="30"/>
        </w:rPr>
        <w:t>Яковец</w:t>
      </w:r>
      <w:proofErr w:type="spellEnd"/>
      <w:r w:rsidRPr="004772BA">
        <w:rPr>
          <w:rFonts w:ascii="Times New Roman" w:eastAsia="SimSun" w:hAnsi="Times New Roman" w:cs="Times New Roman"/>
          <w:sz w:val="30"/>
          <w:szCs w:val="30"/>
        </w:rPr>
        <w:t>. – М., 2004. – 439 с.</w:t>
      </w:r>
    </w:p>
    <w:p w:rsidR="004772BA" w:rsidRPr="004772BA" w:rsidRDefault="004772BA" w:rsidP="00477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AD72B0" w:rsidRDefault="004772BA">
      <w:bookmarkStart w:id="1" w:name="_GoBack"/>
      <w:bookmarkEnd w:id="1"/>
    </w:p>
    <w:sectPr w:rsidR="00AD72B0" w:rsidSect="004772BA">
      <w:pgSz w:w="11906" w:h="16838"/>
      <w:pgMar w:top="1134" w:right="1134" w:bottom="1134" w:left="1134" w:header="1134" w:footer="113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85620"/>
    <w:multiLevelType w:val="hybridMultilevel"/>
    <w:tmpl w:val="B88454B0"/>
    <w:lvl w:ilvl="0" w:tplc="490602EC">
      <w:start w:val="1"/>
      <w:numFmt w:val="decimal"/>
      <w:lvlText w:val="%1."/>
      <w:lvlJc w:val="left"/>
      <w:pPr>
        <w:ind w:left="701" w:hanging="54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F296F764">
      <w:numFmt w:val="bullet"/>
      <w:lvlText w:val="•"/>
      <w:lvlJc w:val="left"/>
      <w:pPr>
        <w:ind w:left="1628" w:hanging="540"/>
      </w:pPr>
    </w:lvl>
    <w:lvl w:ilvl="2" w:tplc="3D08AAEC">
      <w:numFmt w:val="bullet"/>
      <w:lvlText w:val="•"/>
      <w:lvlJc w:val="left"/>
      <w:pPr>
        <w:ind w:left="2556" w:hanging="540"/>
      </w:pPr>
    </w:lvl>
    <w:lvl w:ilvl="3" w:tplc="99D4FA4E">
      <w:numFmt w:val="bullet"/>
      <w:lvlText w:val="•"/>
      <w:lvlJc w:val="left"/>
      <w:pPr>
        <w:ind w:left="3485" w:hanging="540"/>
      </w:pPr>
    </w:lvl>
    <w:lvl w:ilvl="4" w:tplc="0610E7B2">
      <w:numFmt w:val="bullet"/>
      <w:lvlText w:val="•"/>
      <w:lvlJc w:val="left"/>
      <w:pPr>
        <w:ind w:left="4413" w:hanging="540"/>
      </w:pPr>
    </w:lvl>
    <w:lvl w:ilvl="5" w:tplc="33ACC2F8">
      <w:numFmt w:val="bullet"/>
      <w:lvlText w:val="•"/>
      <w:lvlJc w:val="left"/>
      <w:pPr>
        <w:ind w:left="5342" w:hanging="540"/>
      </w:pPr>
    </w:lvl>
    <w:lvl w:ilvl="6" w:tplc="2862C264">
      <w:numFmt w:val="bullet"/>
      <w:lvlText w:val="•"/>
      <w:lvlJc w:val="left"/>
      <w:pPr>
        <w:ind w:left="6270" w:hanging="540"/>
      </w:pPr>
    </w:lvl>
    <w:lvl w:ilvl="7" w:tplc="EB746316">
      <w:numFmt w:val="bullet"/>
      <w:lvlText w:val="•"/>
      <w:lvlJc w:val="left"/>
      <w:pPr>
        <w:ind w:left="7199" w:hanging="540"/>
      </w:pPr>
    </w:lvl>
    <w:lvl w:ilvl="8" w:tplc="D5BAF478">
      <w:numFmt w:val="bullet"/>
      <w:lvlText w:val="•"/>
      <w:lvlJc w:val="left"/>
      <w:pPr>
        <w:ind w:left="8127" w:hanging="540"/>
      </w:pPr>
    </w:lvl>
  </w:abstractNum>
  <w:abstractNum w:abstractNumId="1">
    <w:nsid w:val="30F569D6"/>
    <w:multiLevelType w:val="hybridMultilevel"/>
    <w:tmpl w:val="2FF42DCE"/>
    <w:lvl w:ilvl="0" w:tplc="95FEAAAA">
      <w:start w:val="1"/>
      <w:numFmt w:val="decimal"/>
      <w:lvlText w:val="%1."/>
      <w:lvlJc w:val="left"/>
      <w:pPr>
        <w:ind w:left="701" w:hanging="54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1" w:tplc="7C94CD4E">
      <w:numFmt w:val="bullet"/>
      <w:lvlText w:val="•"/>
      <w:lvlJc w:val="left"/>
      <w:pPr>
        <w:ind w:left="920" w:hanging="540"/>
      </w:pPr>
    </w:lvl>
    <w:lvl w:ilvl="2" w:tplc="BC92AEFE">
      <w:numFmt w:val="bullet"/>
      <w:lvlText w:val="•"/>
      <w:lvlJc w:val="left"/>
      <w:pPr>
        <w:ind w:left="1927" w:hanging="540"/>
      </w:pPr>
    </w:lvl>
    <w:lvl w:ilvl="3" w:tplc="BAFE563C">
      <w:numFmt w:val="bullet"/>
      <w:lvlText w:val="•"/>
      <w:lvlJc w:val="left"/>
      <w:pPr>
        <w:ind w:left="2934" w:hanging="540"/>
      </w:pPr>
    </w:lvl>
    <w:lvl w:ilvl="4" w:tplc="CC580214">
      <w:numFmt w:val="bullet"/>
      <w:lvlText w:val="•"/>
      <w:lvlJc w:val="left"/>
      <w:pPr>
        <w:ind w:left="3941" w:hanging="540"/>
      </w:pPr>
    </w:lvl>
    <w:lvl w:ilvl="5" w:tplc="334C35EC">
      <w:numFmt w:val="bullet"/>
      <w:lvlText w:val="•"/>
      <w:lvlJc w:val="left"/>
      <w:pPr>
        <w:ind w:left="4948" w:hanging="540"/>
      </w:pPr>
    </w:lvl>
    <w:lvl w:ilvl="6" w:tplc="F02C64EC">
      <w:numFmt w:val="bullet"/>
      <w:lvlText w:val="•"/>
      <w:lvlJc w:val="left"/>
      <w:pPr>
        <w:ind w:left="5955" w:hanging="540"/>
      </w:pPr>
    </w:lvl>
    <w:lvl w:ilvl="7" w:tplc="2960CE82">
      <w:numFmt w:val="bullet"/>
      <w:lvlText w:val="•"/>
      <w:lvlJc w:val="left"/>
      <w:pPr>
        <w:ind w:left="6962" w:hanging="540"/>
      </w:pPr>
    </w:lvl>
    <w:lvl w:ilvl="8" w:tplc="CE66CE4E">
      <w:numFmt w:val="bullet"/>
      <w:lvlText w:val="•"/>
      <w:lvlJc w:val="left"/>
      <w:pPr>
        <w:ind w:left="7970" w:hanging="540"/>
      </w:pPr>
    </w:lvl>
  </w:abstractNum>
  <w:abstractNum w:abstractNumId="2">
    <w:nsid w:val="33F9215A"/>
    <w:multiLevelType w:val="hybridMultilevel"/>
    <w:tmpl w:val="89B6865E"/>
    <w:lvl w:ilvl="0" w:tplc="5C627B2A">
      <w:start w:val="1"/>
      <w:numFmt w:val="decimal"/>
      <w:lvlText w:val="%1."/>
      <w:lvlJc w:val="left"/>
      <w:pPr>
        <w:ind w:left="701" w:hanging="54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1" w:tplc="A8F68C2E">
      <w:numFmt w:val="bullet"/>
      <w:lvlText w:val="•"/>
      <w:lvlJc w:val="left"/>
      <w:pPr>
        <w:ind w:left="1628" w:hanging="540"/>
      </w:pPr>
    </w:lvl>
    <w:lvl w:ilvl="2" w:tplc="620CEA68">
      <w:numFmt w:val="bullet"/>
      <w:lvlText w:val="•"/>
      <w:lvlJc w:val="left"/>
      <w:pPr>
        <w:ind w:left="2556" w:hanging="540"/>
      </w:pPr>
    </w:lvl>
    <w:lvl w:ilvl="3" w:tplc="2BAE21AA">
      <w:numFmt w:val="bullet"/>
      <w:lvlText w:val="•"/>
      <w:lvlJc w:val="left"/>
      <w:pPr>
        <w:ind w:left="3485" w:hanging="540"/>
      </w:pPr>
    </w:lvl>
    <w:lvl w:ilvl="4" w:tplc="B840E4A2">
      <w:numFmt w:val="bullet"/>
      <w:lvlText w:val="•"/>
      <w:lvlJc w:val="left"/>
      <w:pPr>
        <w:ind w:left="4413" w:hanging="540"/>
      </w:pPr>
    </w:lvl>
    <w:lvl w:ilvl="5" w:tplc="B5AE800E">
      <w:numFmt w:val="bullet"/>
      <w:lvlText w:val="•"/>
      <w:lvlJc w:val="left"/>
      <w:pPr>
        <w:ind w:left="5342" w:hanging="540"/>
      </w:pPr>
    </w:lvl>
    <w:lvl w:ilvl="6" w:tplc="2228C9C6">
      <w:numFmt w:val="bullet"/>
      <w:lvlText w:val="•"/>
      <w:lvlJc w:val="left"/>
      <w:pPr>
        <w:ind w:left="6270" w:hanging="540"/>
      </w:pPr>
    </w:lvl>
    <w:lvl w:ilvl="7" w:tplc="4D9CCAE6">
      <w:numFmt w:val="bullet"/>
      <w:lvlText w:val="•"/>
      <w:lvlJc w:val="left"/>
      <w:pPr>
        <w:ind w:left="7199" w:hanging="540"/>
      </w:pPr>
    </w:lvl>
    <w:lvl w:ilvl="8" w:tplc="500A058E">
      <w:numFmt w:val="bullet"/>
      <w:lvlText w:val="•"/>
      <w:lvlJc w:val="left"/>
      <w:pPr>
        <w:ind w:left="8127" w:hanging="540"/>
      </w:pPr>
    </w:lvl>
  </w:abstractNum>
  <w:abstractNum w:abstractNumId="3">
    <w:nsid w:val="577C01BB"/>
    <w:multiLevelType w:val="hybridMultilevel"/>
    <w:tmpl w:val="32C4DF34"/>
    <w:lvl w:ilvl="0" w:tplc="5B60F48A">
      <w:start w:val="1"/>
      <w:numFmt w:val="decimal"/>
      <w:lvlText w:val="%1."/>
      <w:lvlJc w:val="left"/>
      <w:pPr>
        <w:ind w:left="701" w:hanging="540"/>
      </w:pPr>
      <w:rPr>
        <w:rFonts w:ascii="Times New Roman" w:eastAsia="Times New Roman" w:hAnsi="Times New Roman" w:cs="Times New Roman" w:hint="default"/>
        <w:spacing w:val="-1"/>
        <w:w w:val="100"/>
        <w:sz w:val="30"/>
        <w:szCs w:val="30"/>
      </w:rPr>
    </w:lvl>
    <w:lvl w:ilvl="1" w:tplc="F2568770">
      <w:start w:val="1"/>
      <w:numFmt w:val="decimal"/>
      <w:lvlText w:val="%2."/>
      <w:lvlJc w:val="left"/>
      <w:pPr>
        <w:ind w:left="161" w:hanging="302"/>
      </w:pPr>
      <w:rPr>
        <w:rFonts w:ascii="Times New Roman" w:eastAsia="Times New Roman" w:hAnsi="Times New Roman" w:cs="Times New Roman" w:hint="default"/>
        <w:spacing w:val="-13"/>
        <w:w w:val="100"/>
        <w:sz w:val="30"/>
        <w:szCs w:val="30"/>
      </w:rPr>
    </w:lvl>
    <w:lvl w:ilvl="2" w:tplc="45289DC2">
      <w:numFmt w:val="bullet"/>
      <w:lvlText w:val="•"/>
      <w:lvlJc w:val="left"/>
      <w:pPr>
        <w:ind w:left="1731" w:hanging="302"/>
      </w:pPr>
    </w:lvl>
    <w:lvl w:ilvl="3" w:tplc="B4B05C52">
      <w:numFmt w:val="bullet"/>
      <w:lvlText w:val="•"/>
      <w:lvlJc w:val="left"/>
      <w:pPr>
        <w:ind w:left="2763" w:hanging="302"/>
      </w:pPr>
    </w:lvl>
    <w:lvl w:ilvl="4" w:tplc="1FB48998">
      <w:numFmt w:val="bullet"/>
      <w:lvlText w:val="•"/>
      <w:lvlJc w:val="left"/>
      <w:pPr>
        <w:ind w:left="3794" w:hanging="302"/>
      </w:pPr>
    </w:lvl>
    <w:lvl w:ilvl="5" w:tplc="25741BA0">
      <w:numFmt w:val="bullet"/>
      <w:lvlText w:val="•"/>
      <w:lvlJc w:val="left"/>
      <w:pPr>
        <w:ind w:left="4826" w:hanging="302"/>
      </w:pPr>
    </w:lvl>
    <w:lvl w:ilvl="6" w:tplc="3C329B10">
      <w:numFmt w:val="bullet"/>
      <w:lvlText w:val="•"/>
      <w:lvlJc w:val="left"/>
      <w:pPr>
        <w:ind w:left="5858" w:hanging="302"/>
      </w:pPr>
    </w:lvl>
    <w:lvl w:ilvl="7" w:tplc="2B8C25E0">
      <w:numFmt w:val="bullet"/>
      <w:lvlText w:val="•"/>
      <w:lvlJc w:val="left"/>
      <w:pPr>
        <w:ind w:left="6889" w:hanging="302"/>
      </w:pPr>
    </w:lvl>
    <w:lvl w:ilvl="8" w:tplc="739CC82E">
      <w:numFmt w:val="bullet"/>
      <w:lvlText w:val="•"/>
      <w:lvlJc w:val="left"/>
      <w:pPr>
        <w:ind w:left="7921" w:hanging="302"/>
      </w:pPr>
    </w:lvl>
  </w:abstractNum>
  <w:abstractNum w:abstractNumId="4">
    <w:nsid w:val="5CD63E54"/>
    <w:multiLevelType w:val="hybridMultilevel"/>
    <w:tmpl w:val="963AD57C"/>
    <w:lvl w:ilvl="0" w:tplc="9C061034">
      <w:start w:val="1"/>
      <w:numFmt w:val="decimal"/>
      <w:lvlText w:val="%1."/>
      <w:lvlJc w:val="left"/>
      <w:pPr>
        <w:ind w:left="1817" w:hanging="54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1" w:tplc="3C10C198">
      <w:numFmt w:val="bullet"/>
      <w:lvlText w:val="•"/>
      <w:lvlJc w:val="left"/>
      <w:pPr>
        <w:ind w:left="1628" w:hanging="540"/>
      </w:pPr>
    </w:lvl>
    <w:lvl w:ilvl="2" w:tplc="9BC20120">
      <w:numFmt w:val="bullet"/>
      <w:lvlText w:val="•"/>
      <w:lvlJc w:val="left"/>
      <w:pPr>
        <w:ind w:left="2556" w:hanging="540"/>
      </w:pPr>
    </w:lvl>
    <w:lvl w:ilvl="3" w:tplc="811A3372">
      <w:numFmt w:val="bullet"/>
      <w:lvlText w:val="•"/>
      <w:lvlJc w:val="left"/>
      <w:pPr>
        <w:ind w:left="3485" w:hanging="540"/>
      </w:pPr>
    </w:lvl>
    <w:lvl w:ilvl="4" w:tplc="2B64E4F6">
      <w:numFmt w:val="bullet"/>
      <w:lvlText w:val="•"/>
      <w:lvlJc w:val="left"/>
      <w:pPr>
        <w:ind w:left="4413" w:hanging="540"/>
      </w:pPr>
    </w:lvl>
    <w:lvl w:ilvl="5" w:tplc="3DD4586C">
      <w:numFmt w:val="bullet"/>
      <w:lvlText w:val="•"/>
      <w:lvlJc w:val="left"/>
      <w:pPr>
        <w:ind w:left="5342" w:hanging="540"/>
      </w:pPr>
    </w:lvl>
    <w:lvl w:ilvl="6" w:tplc="A31CEC56">
      <w:numFmt w:val="bullet"/>
      <w:lvlText w:val="•"/>
      <w:lvlJc w:val="left"/>
      <w:pPr>
        <w:ind w:left="6270" w:hanging="540"/>
      </w:pPr>
    </w:lvl>
    <w:lvl w:ilvl="7" w:tplc="2CCE44EA">
      <w:numFmt w:val="bullet"/>
      <w:lvlText w:val="•"/>
      <w:lvlJc w:val="left"/>
      <w:pPr>
        <w:ind w:left="7199" w:hanging="540"/>
      </w:pPr>
    </w:lvl>
    <w:lvl w:ilvl="8" w:tplc="388E3080">
      <w:numFmt w:val="bullet"/>
      <w:lvlText w:val="•"/>
      <w:lvlJc w:val="left"/>
      <w:pPr>
        <w:ind w:left="8127" w:hanging="540"/>
      </w:pPr>
    </w:lvl>
  </w:abstractNum>
  <w:abstractNum w:abstractNumId="5">
    <w:nsid w:val="73930EE4"/>
    <w:multiLevelType w:val="hybridMultilevel"/>
    <w:tmpl w:val="0680A816"/>
    <w:lvl w:ilvl="0" w:tplc="0DF00A6C">
      <w:start w:val="1"/>
      <w:numFmt w:val="decimal"/>
      <w:lvlText w:val="%1."/>
      <w:lvlJc w:val="left"/>
      <w:pPr>
        <w:ind w:left="701" w:hanging="540"/>
      </w:pPr>
      <w:rPr>
        <w:rFonts w:ascii="Times New Roman" w:eastAsia="Times New Roman" w:hAnsi="Times New Roman" w:cs="Times New Roman" w:hint="default"/>
        <w:spacing w:val="-37"/>
        <w:w w:val="100"/>
        <w:sz w:val="28"/>
        <w:szCs w:val="28"/>
      </w:rPr>
    </w:lvl>
    <w:lvl w:ilvl="1" w:tplc="1E668AE8">
      <w:numFmt w:val="bullet"/>
      <w:lvlText w:val="•"/>
      <w:lvlJc w:val="left"/>
      <w:pPr>
        <w:ind w:left="1628" w:hanging="540"/>
      </w:pPr>
    </w:lvl>
    <w:lvl w:ilvl="2" w:tplc="7D8AB06A">
      <w:numFmt w:val="bullet"/>
      <w:lvlText w:val="•"/>
      <w:lvlJc w:val="left"/>
      <w:pPr>
        <w:ind w:left="2556" w:hanging="540"/>
      </w:pPr>
    </w:lvl>
    <w:lvl w:ilvl="3" w:tplc="4DF4194C">
      <w:numFmt w:val="bullet"/>
      <w:lvlText w:val="•"/>
      <w:lvlJc w:val="left"/>
      <w:pPr>
        <w:ind w:left="3485" w:hanging="540"/>
      </w:pPr>
    </w:lvl>
    <w:lvl w:ilvl="4" w:tplc="CE74C97C">
      <w:numFmt w:val="bullet"/>
      <w:lvlText w:val="•"/>
      <w:lvlJc w:val="left"/>
      <w:pPr>
        <w:ind w:left="4413" w:hanging="540"/>
      </w:pPr>
    </w:lvl>
    <w:lvl w:ilvl="5" w:tplc="370C25A4">
      <w:numFmt w:val="bullet"/>
      <w:lvlText w:val="•"/>
      <w:lvlJc w:val="left"/>
      <w:pPr>
        <w:ind w:left="5342" w:hanging="540"/>
      </w:pPr>
    </w:lvl>
    <w:lvl w:ilvl="6" w:tplc="7DC6A5E8">
      <w:numFmt w:val="bullet"/>
      <w:lvlText w:val="•"/>
      <w:lvlJc w:val="left"/>
      <w:pPr>
        <w:ind w:left="6270" w:hanging="540"/>
      </w:pPr>
    </w:lvl>
    <w:lvl w:ilvl="7" w:tplc="22AEB3E8">
      <w:numFmt w:val="bullet"/>
      <w:lvlText w:val="•"/>
      <w:lvlJc w:val="left"/>
      <w:pPr>
        <w:ind w:left="7199" w:hanging="540"/>
      </w:pPr>
    </w:lvl>
    <w:lvl w:ilvl="8" w:tplc="6C600078">
      <w:numFmt w:val="bullet"/>
      <w:lvlText w:val="•"/>
      <w:lvlJc w:val="left"/>
      <w:pPr>
        <w:ind w:left="8127" w:hanging="54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40D"/>
    <w:rsid w:val="00410194"/>
    <w:rsid w:val="004177BE"/>
    <w:rsid w:val="004772BA"/>
    <w:rsid w:val="00487AC0"/>
    <w:rsid w:val="0050240D"/>
    <w:rsid w:val="00B4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7833</Words>
  <Characters>44653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Сеген Дарья Викторовна</dc:creator>
  <cp:lastModifiedBy>Сеген Дарья Викторовна</cp:lastModifiedBy>
  <cp:revision>2</cp:revision>
  <dcterms:created xsi:type="dcterms:W3CDTF">2022-08-17T09:30:00Z</dcterms:created>
  <dcterms:modified xsi:type="dcterms:W3CDTF">2022-08-17T09:30:00Z</dcterms:modified>
</cp:coreProperties>
</file>